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63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Adobe Garamond Pro Bold" w:hAnsi="Adobe Garamond Pro Bold" w:cs="Adobe Garamond Pro Bold"/>
          <w:b/>
          <w:bCs/>
          <w:color w:val="000000"/>
          <w:sz w:val="28"/>
          <w:szCs w:val="28"/>
          <w:lang w:val="en-US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8"/>
          <w:szCs w:val="28"/>
          <w:lang w:val="en-US"/>
        </w:rPr>
        <w:t>ANGOL SZAKOS ÓRAMEGFIGYELÉSI SZEMPONTOK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Adobe Garamond Pro Bold" w:hAnsi="Adobe Garamond Pro Bold" w:cs="Adobe Garamond Pro Bold"/>
          <w:b/>
          <w:bCs/>
          <w:color w:val="000000"/>
          <w:sz w:val="28"/>
          <w:szCs w:val="28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2"/>
      </w:tblGrid>
      <w:tr w:rsidR="00712863" w:rsidRPr="00D57FD2" w:rsidTr="00712863">
        <w:trPr>
          <w:trHeight w:val="60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12863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b/>
                <w:color w:val="000000"/>
                <w:lang w:val="en-US"/>
              </w:rPr>
            </w:pPr>
            <w:r w:rsidRPr="00712863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en-US"/>
              </w:rPr>
              <w:t>Observation Focus 1: The Teacher (personality, style, role and strategies)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</w:pPr>
      <w:r w:rsidRPr="00D57FD2"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  <w:t>Personality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  <w:t xml:space="preserve">What personal qualities does the teacher have? 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  <w:t>What is the atmosphere generated by the teacher like?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  <w:t>How do the students feel about the teacher?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  <w:t xml:space="preserve">Would you like to be a student in this class? Why, why not? 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84"/>
        <w:gridCol w:w="283"/>
        <w:gridCol w:w="284"/>
        <w:gridCol w:w="1297"/>
        <w:gridCol w:w="1254"/>
        <w:gridCol w:w="284"/>
        <w:gridCol w:w="283"/>
        <w:gridCol w:w="284"/>
        <w:gridCol w:w="2516"/>
        <w:gridCol w:w="35"/>
      </w:tblGrid>
      <w:tr w:rsidR="00712863" w:rsidRPr="00D57FD2" w:rsidTr="00712863">
        <w:trPr>
          <w:trHeight w:val="60"/>
        </w:trPr>
        <w:tc>
          <w:tcPr>
            <w:tcW w:w="808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before="240"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Indicate with an X if the teacher is more…</w:t>
            </w:r>
          </w:p>
        </w:tc>
      </w:tr>
      <w:tr w:rsidR="00712863" w:rsidRPr="00D57FD2" w:rsidTr="00712863">
        <w:trPr>
          <w:gridAfter w:val="1"/>
          <w:wAfter w:w="35" w:type="dxa"/>
          <w:trHeight w:val="60"/>
        </w:trPr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funny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Boring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popular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not too popular</w:t>
            </w:r>
          </w:p>
        </w:tc>
      </w:tr>
      <w:tr w:rsidR="00712863" w:rsidRPr="00D57FD2" w:rsidTr="00712863">
        <w:trPr>
          <w:gridAfter w:val="1"/>
          <w:wAfter w:w="35" w:type="dxa"/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patient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Impatient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innovative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traditional</w:t>
            </w:r>
          </w:p>
        </w:tc>
      </w:tr>
      <w:tr w:rsidR="00712863" w:rsidRPr="00D57FD2" w:rsidTr="00712863">
        <w:trPr>
          <w:gridAfter w:val="1"/>
          <w:wAfter w:w="35" w:type="dxa"/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tabs>
                <w:tab w:val="left" w:pos="2235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enthusiastic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Indifferent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relaxed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stressed</w:t>
            </w:r>
          </w:p>
        </w:tc>
      </w:tr>
      <w:tr w:rsidR="00712863" w:rsidRPr="00D57FD2" w:rsidTr="00712863">
        <w:trPr>
          <w:gridAfter w:val="1"/>
          <w:wAfter w:w="35" w:type="dxa"/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responsive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Unresponsive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facilitative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didactic</w:t>
            </w:r>
          </w:p>
        </w:tc>
      </w:tr>
      <w:tr w:rsidR="00712863" w:rsidRPr="00D57FD2" w:rsidTr="00712863">
        <w:trPr>
          <w:gridAfter w:val="1"/>
          <w:wAfter w:w="35" w:type="dxa"/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approachable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Isolated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flexible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structured</w:t>
            </w:r>
          </w:p>
        </w:tc>
      </w:tr>
      <w:tr w:rsidR="00712863" w:rsidRPr="00D57FD2" w:rsidTr="00712863">
        <w:trPr>
          <w:gridAfter w:val="1"/>
          <w:wAfter w:w="35" w:type="dxa"/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emotional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Rational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spontaneous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en-US"/>
              </w:rPr>
              <w:t>organized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tabs>
          <w:tab w:val="left" w:pos="333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</w:pPr>
      <w:r w:rsidRPr="00D57FD2"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  <w:t>Professionalism</w:t>
      </w:r>
      <w:r w:rsidRPr="00D57FD2"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  <w:tab/>
      </w:r>
    </w:p>
    <w:p w:rsidR="00712863" w:rsidRPr="00D57FD2" w:rsidRDefault="00712863" w:rsidP="00712863">
      <w:pPr>
        <w:tabs>
          <w:tab w:val="left" w:pos="333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9"/>
        <w:gridCol w:w="3663"/>
      </w:tblGrid>
      <w:tr w:rsidR="00712863" w:rsidRPr="00D57FD2" w:rsidTr="00712863">
        <w:trPr>
          <w:trHeight w:hRule="exact" w:val="25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ind w:left="708" w:hanging="708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The teacher is well-prepared.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1       2        3</w:t>
            </w:r>
          </w:p>
        </w:tc>
      </w:tr>
      <w:tr w:rsidR="00712863" w:rsidRPr="00D57FD2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ind w:left="708" w:hanging="708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What proves/disproves this?</w:t>
            </w:r>
          </w:p>
        </w:tc>
      </w:tr>
      <w:tr w:rsidR="00712863" w:rsidRPr="00D57FD2" w:rsidTr="00712863">
        <w:trPr>
          <w:trHeight w:hRule="exact" w:val="25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The lesson is well-planned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1       2        3</w:t>
            </w:r>
          </w:p>
        </w:tc>
      </w:tr>
      <w:tr w:rsidR="00712863" w:rsidRPr="00D57FD2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 xml:space="preserve">Support the above answer with examples. </w:t>
            </w:r>
          </w:p>
        </w:tc>
      </w:tr>
      <w:tr w:rsidR="00712863" w:rsidRPr="00D57FD2" w:rsidTr="00712863">
        <w:trPr>
          <w:trHeight w:hRule="exact" w:val="25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 xml:space="preserve">The teacher applies a variety of teaching methods.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1       2        3</w:t>
            </w:r>
          </w:p>
        </w:tc>
      </w:tr>
      <w:tr w:rsidR="00712863" w:rsidRPr="00D57FD2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Which are these?</w:t>
            </w:r>
          </w:p>
        </w:tc>
      </w:tr>
      <w:tr w:rsidR="00712863" w:rsidRPr="00D57FD2" w:rsidTr="00712863">
        <w:trPr>
          <w:trHeight w:hRule="exact" w:val="49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lastRenderedPageBreak/>
              <w:t>Does the teacher adjust the content of the lesson to the response of the learners?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1       2        3</w:t>
            </w:r>
          </w:p>
        </w:tc>
      </w:tr>
      <w:tr w:rsidR="00712863" w:rsidRPr="00D57FD2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 xml:space="preserve">Does the teacher differentiate? If so, how? </w:t>
            </w:r>
          </w:p>
        </w:tc>
      </w:tr>
      <w:tr w:rsidR="00712863" w:rsidRPr="00D57FD2" w:rsidTr="00712863">
        <w:trPr>
          <w:trHeight w:hRule="exact" w:val="25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 xml:space="preserve">The teacher is experienced.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1       2        3</w:t>
            </w:r>
          </w:p>
        </w:tc>
      </w:tr>
      <w:tr w:rsidR="00712863" w:rsidRPr="00D57FD2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What provides evidence for the above answer?</w:t>
            </w:r>
          </w:p>
        </w:tc>
      </w:tr>
      <w:tr w:rsidR="00712863" w:rsidRPr="00D57FD2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How does the teacher deal with unexpected events?</w:t>
            </w:r>
          </w:p>
        </w:tc>
      </w:tr>
      <w:tr w:rsidR="00712863" w:rsidRPr="00D57FD2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How does the teacher engage/activate the students?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</w:pPr>
      <w:r w:rsidRPr="00D57FD2"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  <w:t>Teaching style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</w:tblGrid>
      <w:tr w:rsidR="00712863" w:rsidRPr="00D57FD2" w:rsidTr="00712863">
        <w:trPr>
          <w:trHeight w:val="6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3"/>
                <w:szCs w:val="23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 xml:space="preserve">As a group-leader, the teacher is rather </w:t>
            </w: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23"/>
                <w:szCs w:val="23"/>
                <w:lang w:val="en-US"/>
              </w:rPr>
              <w:t>authoritarian / democratic / laissez- faire.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>Support your impression with examples!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before="113" w:after="0" w:line="264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</w:pPr>
      <w:proofErr w:type="gramStart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>Based on: Scrivener, J. (2005).</w:t>
      </w:r>
      <w:proofErr w:type="gramEnd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  </w:t>
      </w:r>
      <w:r w:rsidRPr="00D57FD2">
        <w:rPr>
          <w:rFonts w:ascii="Adobe Garamond Pro Italic" w:hAnsi="Adobe Garamond Pro Italic" w:cs="Adobe Garamond Pro Italic"/>
          <w:i/>
          <w:iCs/>
          <w:color w:val="000000"/>
          <w:sz w:val="20"/>
          <w:szCs w:val="20"/>
          <w:lang w:val="en-US"/>
        </w:rPr>
        <w:t xml:space="preserve">Learning </w:t>
      </w:r>
      <w:proofErr w:type="gramStart"/>
      <w:r w:rsidRPr="00D57FD2">
        <w:rPr>
          <w:rFonts w:ascii="Adobe Garamond Pro Italic" w:hAnsi="Adobe Garamond Pro Italic" w:cs="Adobe Garamond Pro Italic"/>
          <w:i/>
          <w:iCs/>
          <w:color w:val="000000"/>
          <w:sz w:val="20"/>
          <w:szCs w:val="20"/>
          <w:lang w:val="en-US"/>
        </w:rPr>
        <w:t>Teaching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  (</w:t>
      </w:r>
      <w:proofErr w:type="gramEnd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>2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vertAlign w:val="superscript"/>
          <w:lang w:val="en-US"/>
        </w:rPr>
        <w:t>nd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 Ed.) Macmillan.   </w:t>
      </w:r>
    </w:p>
    <w:p w:rsidR="00712863" w:rsidRDefault="00712863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  <w:br w:type="page"/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tbl>
      <w:tblPr>
        <w:tblW w:w="0" w:type="auto"/>
        <w:tblInd w:w="80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/>
      </w:tblPr>
      <w:tblGrid>
        <w:gridCol w:w="8931"/>
      </w:tblGrid>
      <w:tr w:rsidR="00712863" w:rsidRPr="00D57FD2" w:rsidTr="00712863">
        <w:trPr>
          <w:trHeight w:val="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>Observation Focus 2: Interactions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4368"/>
        <w:gridCol w:w="686"/>
        <w:gridCol w:w="3261"/>
      </w:tblGrid>
      <w:tr w:rsidR="00712863" w:rsidRPr="00D57FD2" w:rsidTr="00712863">
        <w:trPr>
          <w:trHeight w:val="226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I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N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S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T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R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U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C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T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I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O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N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S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The teacher’s voice can be easily heard.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The class understood what was wanted at all times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39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 xml:space="preserve">All instructions were logical and clear. 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  <w:lang w:val="en-GB"/>
              </w:rPr>
              <w:t>Mention some examples: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39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The instructions were carried out using simple language.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  <w:lang w:val="en-GB"/>
              </w:rPr>
              <w:t>Mention some examples: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39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The teacher used short and understandable instructions.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  <w:lang w:val="en-GB"/>
              </w:rPr>
              <w:t>Mention some examples:</w:t>
            </w: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39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The teacher repeated the instruction in different ways.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  <w:lang w:val="en-GB"/>
              </w:rPr>
              <w:t>Mention some examples: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39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The teacher supported the instructions with visual aids/demonstrations/mimes/gestures/body language (underline)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The rate of the teacher’s speech is appropriate for students.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The teacher maintains eye contact.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The teacher carried out comprehension checks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  <w:lang w:val="en-GB"/>
              </w:rPr>
              <w:t>Mention some examples: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 xml:space="preserve">The teacher did not talk too much. /Talked too much.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453"/>
        </w:trPr>
        <w:tc>
          <w:tcPr>
            <w:tcW w:w="6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Q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U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E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S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T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I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O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N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S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83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What is the purpose of teacher’s questions?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 xml:space="preserve"> (eliciting information, refocusing attention, asking for clarification)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 xml:space="preserve">How many Qs are asked at a time? (one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vs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 xml:space="preserve"> multiple)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How long does the teacher wait for a student response?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Is the teacher receptive to student responses?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Does the teacher use verbal reinforcement?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Is there a non verbal response? (smile, nod)</w:t>
            </w:r>
          </w:p>
        </w:tc>
      </w:tr>
      <w:tr w:rsidR="00712863" w:rsidRPr="00D57FD2" w:rsidTr="00712863">
        <w:trPr>
          <w:trHeight w:val="45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Does the teacher use display questions (ones he/she knows the answer to)? For what purpose?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  <w:lang w:val="en-GB"/>
              </w:rPr>
              <w:t>Mention some examples.</w:t>
            </w:r>
          </w:p>
        </w:tc>
      </w:tr>
      <w:tr w:rsidR="00712863" w:rsidRPr="00D57FD2" w:rsidTr="00712863">
        <w:trPr>
          <w:trHeight w:val="45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Does the teacher use referential (genuine, real) questions?  For what purpose?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  <w:lang w:val="en-GB"/>
              </w:rPr>
              <w:t>Mention some examples.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pacing w:val="-2"/>
                <w:sz w:val="18"/>
                <w:szCs w:val="18"/>
                <w:lang w:val="en-GB"/>
              </w:rPr>
              <w:t>Is there a possibility for students to ask questions? What kind of Qs do they ask?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How are students’ Qs dealt with?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C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O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M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US"/>
              </w:rPr>
              <w:t>M.</w:t>
            </w:r>
          </w:p>
        </w:tc>
        <w:tc>
          <w:tcPr>
            <w:tcW w:w="4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There was genuine communication</w:t>
            </w:r>
          </w:p>
        </w:tc>
        <w:tc>
          <w:tcPr>
            <w:tcW w:w="39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 xml:space="preserve">1   2   3 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There was opportunity for controlled practice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1   2   3</w:t>
            </w:r>
          </w:p>
        </w:tc>
      </w:tr>
      <w:tr w:rsidR="00712863" w:rsidRPr="00D57FD2" w:rsidTr="00712863">
        <w:trPr>
          <w:trHeight w:val="2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252" w:hanging="252"/>
              <w:jc w:val="both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>Every student was involved at some point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en-GB"/>
              </w:rPr>
              <w:t xml:space="preserve">     1   2   3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before="57" w:after="0" w:line="264" w:lineRule="auto"/>
        <w:ind w:left="708" w:firstLine="708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before="57" w:after="0" w:line="264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</w:pP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Based on and adapted from: Scrivener, J. (2005). </w:t>
      </w:r>
      <w:r w:rsidRPr="00D57FD2">
        <w:rPr>
          <w:rFonts w:ascii="Adobe Garamond Pro Italic" w:hAnsi="Adobe Garamond Pro Italic" w:cs="Adobe Garamond Pro Italic"/>
          <w:i/>
          <w:iCs/>
          <w:color w:val="000000"/>
          <w:sz w:val="20"/>
          <w:szCs w:val="20"/>
          <w:lang w:val="en-US"/>
        </w:rPr>
        <w:t>Learning Teaching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  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before="57" w:after="0" w:line="264" w:lineRule="auto"/>
        <w:jc w:val="right"/>
        <w:textAlignment w:val="center"/>
        <w:rPr>
          <w:rFonts w:ascii="Adobe Garamond Pro Italic" w:hAnsi="Adobe Garamond Pro Italic" w:cs="Adobe Garamond Pro Italic"/>
          <w:i/>
          <w:iCs/>
          <w:color w:val="000000"/>
          <w:sz w:val="20"/>
          <w:szCs w:val="20"/>
          <w:lang w:val="en-GB"/>
        </w:rPr>
      </w:pPr>
      <w:proofErr w:type="gramStart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>(2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vertAlign w:val="superscript"/>
          <w:lang w:val="en-US"/>
        </w:rPr>
        <w:t>nd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 Ed.)</w:t>
      </w:r>
      <w:proofErr w:type="gramEnd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 </w:t>
      </w:r>
      <w:proofErr w:type="gramStart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>Macmillan.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GB"/>
        </w:rPr>
        <w:t>;</w:t>
      </w:r>
      <w:proofErr w:type="gramEnd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GB"/>
        </w:rPr>
        <w:t xml:space="preserve"> and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GB"/>
        </w:rPr>
        <w:t>Nunan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GB"/>
        </w:rPr>
        <w:t xml:space="preserve">, D. (1988). </w:t>
      </w:r>
      <w:r w:rsidRPr="00D57FD2">
        <w:rPr>
          <w:rFonts w:ascii="Adobe Garamond Pro Italic" w:hAnsi="Adobe Garamond Pro Italic" w:cs="Adobe Garamond Pro Italic"/>
          <w:i/>
          <w:iCs/>
          <w:color w:val="000000"/>
          <w:sz w:val="20"/>
          <w:szCs w:val="20"/>
          <w:lang w:val="en-GB"/>
        </w:rPr>
        <w:t>The Learner-</w:t>
      </w:r>
      <w:proofErr w:type="spellStart"/>
      <w:r w:rsidRPr="00D57FD2">
        <w:rPr>
          <w:rFonts w:ascii="Adobe Garamond Pro Italic" w:hAnsi="Adobe Garamond Pro Italic" w:cs="Adobe Garamond Pro Italic"/>
          <w:i/>
          <w:iCs/>
          <w:color w:val="000000"/>
          <w:sz w:val="20"/>
          <w:szCs w:val="20"/>
          <w:lang w:val="en-GB"/>
        </w:rPr>
        <w:t>Centered</w:t>
      </w:r>
      <w:proofErr w:type="spellEnd"/>
      <w:r w:rsidRPr="00D57FD2">
        <w:rPr>
          <w:rFonts w:ascii="Adobe Garamond Pro Italic" w:hAnsi="Adobe Garamond Pro Italic" w:cs="Adobe Garamond Pro Italic"/>
          <w:i/>
          <w:iCs/>
          <w:color w:val="000000"/>
          <w:sz w:val="20"/>
          <w:szCs w:val="20"/>
          <w:lang w:val="en-GB"/>
        </w:rPr>
        <w:t xml:space="preserve"> 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before="57" w:after="0" w:line="264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0"/>
          <w:szCs w:val="20"/>
          <w:lang w:val="en-GB"/>
        </w:rPr>
      </w:pPr>
      <w:proofErr w:type="gramStart"/>
      <w:r w:rsidRPr="00D57FD2">
        <w:rPr>
          <w:rFonts w:ascii="Adobe Garamond Pro Italic" w:hAnsi="Adobe Garamond Pro Italic" w:cs="Adobe Garamond Pro Italic"/>
          <w:i/>
          <w:iCs/>
          <w:color w:val="000000"/>
          <w:sz w:val="20"/>
          <w:szCs w:val="20"/>
          <w:lang w:val="en-GB"/>
        </w:rPr>
        <w:t>Curriculum.</w:t>
      </w:r>
      <w:proofErr w:type="gramEnd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GB"/>
        </w:rPr>
        <w:t xml:space="preserve"> Cambridge: CUP.</w:t>
      </w:r>
    </w:p>
    <w:tbl>
      <w:tblPr>
        <w:tblW w:w="0" w:type="auto"/>
        <w:tblInd w:w="80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712863" w:rsidRPr="00D57FD2" w:rsidTr="00712863">
        <w:trPr>
          <w:trHeight w:val="6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lastRenderedPageBreak/>
              <w:t>Observation Focus 3: L1 and L2 in the classroom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GB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Use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table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below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to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record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data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about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use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of L1 in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language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classroom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. 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276"/>
        <w:gridCol w:w="3969"/>
      </w:tblGrid>
      <w:tr w:rsidR="00712863" w:rsidRPr="00D57FD2" w:rsidTr="00712863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 xml:space="preserve">The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teacher’s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 xml:space="preserve"> L1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utterances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Purpose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Could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 xml:space="preserve">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it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 xml:space="preserve">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have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 xml:space="preserve">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been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 xml:space="preserve"> told in L2?</w:t>
            </w: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val="2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Students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 xml:space="preserve">’ L1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utterances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</w:rPr>
              <w:t>Purpose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</w:tblGrid>
      <w:tr w:rsidR="00712863" w:rsidRPr="00D57FD2" w:rsidTr="00712863">
        <w:trPr>
          <w:trHeight w:val="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>Based on your observation and experience, what do you think about the use of L1 in the language classroom?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712863" w:rsidRDefault="00712863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en-US"/>
        </w:rPr>
      </w:pPr>
      <w:r>
        <w:rPr>
          <w:rFonts w:ascii="Adobe Garamond Pro Regular" w:hAnsi="Adobe Garamond Pro Regular" w:cs="Adobe Garamond Pro Regular"/>
          <w:color w:val="000000"/>
          <w:lang w:val="en-US"/>
        </w:rPr>
        <w:br w:type="page"/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tbl>
      <w:tblPr>
        <w:tblW w:w="0" w:type="auto"/>
        <w:tblInd w:w="80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712863" w:rsidRPr="00D57FD2" w:rsidTr="00712863">
        <w:trPr>
          <w:trHeight w:val="6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Pr="00712863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en-US"/>
              </w:rPr>
            </w:pPr>
            <w:r w:rsidRPr="00712863"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en-US"/>
              </w:rPr>
              <w:t xml:space="preserve">Observation Focus 4: 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712863"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en-US"/>
              </w:rPr>
              <w:t>Error correction and feedback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Some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points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to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consider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when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analyzing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errors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in the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language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classroom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: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Identify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type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of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error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.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Did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anyone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notice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there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was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an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error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?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Who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?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Did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teacher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do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anything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?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Did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student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do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anything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?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Did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other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students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do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anything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?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Did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anyone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indicate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there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was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an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error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?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Who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?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Did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anyone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correct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error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?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Who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?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eternal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dilemma: </w:t>
      </w:r>
      <w:proofErr w:type="spellStart"/>
      <w:r w:rsidRPr="00D57FD2">
        <w:rPr>
          <w:rFonts w:ascii="Adobe Garamond Pro Italic" w:hAnsi="Adobe Garamond Pro Italic" w:cs="Adobe Garamond Pro Italic"/>
          <w:i/>
          <w:iCs/>
          <w:color w:val="000000"/>
          <w:sz w:val="23"/>
          <w:szCs w:val="23"/>
        </w:rPr>
        <w:t>accuracy</w:t>
      </w:r>
      <w:proofErr w:type="spellEnd"/>
      <w:r w:rsidRPr="00D57FD2">
        <w:rPr>
          <w:rFonts w:ascii="Adobe Garamond Pro Italic" w:hAnsi="Adobe Garamond Pro Italic" w:cs="Adobe Garamond Pro Italic"/>
          <w:i/>
          <w:iCs/>
          <w:color w:val="000000"/>
          <w:sz w:val="23"/>
          <w:szCs w:val="23"/>
        </w:rPr>
        <w:t xml:space="preserve"> vs. </w:t>
      </w:r>
      <w:proofErr w:type="spellStart"/>
      <w:r w:rsidRPr="00D57FD2">
        <w:rPr>
          <w:rFonts w:ascii="Adobe Garamond Pro Italic" w:hAnsi="Adobe Garamond Pro Italic" w:cs="Adobe Garamond Pro Italic"/>
          <w:i/>
          <w:iCs/>
          <w:color w:val="000000"/>
          <w:sz w:val="23"/>
          <w:szCs w:val="23"/>
        </w:rPr>
        <w:t>fluency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…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Use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table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below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to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record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data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on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error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correction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practice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of the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teacher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.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Put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the </w:t>
      </w:r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erroneous</w:t>
      </w:r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utterance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in the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appropriate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column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. 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1872"/>
        <w:gridCol w:w="1701"/>
        <w:gridCol w:w="2268"/>
        <w:gridCol w:w="1984"/>
      </w:tblGrid>
      <w:tr w:rsidR="00712863" w:rsidRPr="00D57FD2" w:rsidTr="00712863">
        <w:trPr>
          <w:trHeight w:val="6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did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not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notice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noticed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error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but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did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not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correct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corrected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error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automatically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signalled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for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self-correction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called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for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peer-correction</w:t>
            </w:r>
            <w:proofErr w:type="spellEnd"/>
          </w:p>
        </w:tc>
      </w:tr>
      <w:tr w:rsidR="00712863" w:rsidRPr="00D57FD2" w:rsidTr="00712863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712863" w:rsidRPr="00D57FD2" w:rsidTr="00712863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D57FD2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Feedback</w:t>
      </w:r>
      <w:proofErr w:type="spellEnd"/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How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does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teacher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show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his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/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her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appreciation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when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students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excel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?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How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are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students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praised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? Mention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some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examples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.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before="227" w:after="0" w:line="264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___________________________________________________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712863" w:rsidRDefault="00712863" w:rsidP="00712863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What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other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forms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of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feedback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do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students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get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?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which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point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of the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lesson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?</w:t>
      </w:r>
    </w:p>
    <w:p w:rsidR="00712863" w:rsidRPr="00D57FD2" w:rsidRDefault="00712863" w:rsidP="00712863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712863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right"/>
        <w:textAlignment w:val="center"/>
        <w:rPr>
          <w:rFonts w:ascii="Adobe Garamond Pro Bold" w:hAnsi="Adobe Garamond Pro Bold" w:cs="Adobe Garamond Pro Bold"/>
          <w:b/>
          <w:bCs/>
          <w:color w:val="000000"/>
          <w:sz w:val="20"/>
          <w:szCs w:val="20"/>
          <w:lang w:val="en-US"/>
        </w:rPr>
      </w:pPr>
      <w:proofErr w:type="gramStart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>Based on: Scrivener, J. (2005).</w:t>
      </w:r>
      <w:proofErr w:type="gramEnd"/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  </w:t>
      </w:r>
      <w:proofErr w:type="gramStart"/>
      <w:r w:rsidRPr="00D57FD2">
        <w:rPr>
          <w:rFonts w:ascii="Adobe Garamond Pro Italic" w:hAnsi="Adobe Garamond Pro Italic" w:cs="Adobe Garamond Pro Italic"/>
          <w:i/>
          <w:iCs/>
          <w:color w:val="000000"/>
          <w:sz w:val="20"/>
          <w:szCs w:val="20"/>
          <w:lang w:val="en-US"/>
        </w:rPr>
        <w:t>Learning Teaching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 (2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vertAlign w:val="superscript"/>
          <w:lang w:val="en-US"/>
        </w:rPr>
        <w:t>nd</w:t>
      </w:r>
      <w:r w:rsidRPr="00D57FD2">
        <w:rPr>
          <w:rFonts w:ascii="Adobe Garamond Pro Regular" w:hAnsi="Adobe Garamond Pro Regular" w:cs="Adobe Garamond Pro Regular"/>
          <w:color w:val="000000"/>
          <w:sz w:val="20"/>
          <w:szCs w:val="20"/>
          <w:lang w:val="en-US"/>
        </w:rPr>
        <w:t xml:space="preserve"> Edition) Macmillan.</w:t>
      </w:r>
      <w:proofErr w:type="gramEnd"/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tbl>
      <w:tblPr>
        <w:tblW w:w="0" w:type="auto"/>
        <w:tblInd w:w="80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/>
      </w:tblPr>
      <w:tblGrid>
        <w:gridCol w:w="8505"/>
      </w:tblGrid>
      <w:tr w:rsidR="00712863" w:rsidRPr="00D57FD2" w:rsidTr="00712863">
        <w:trPr>
          <w:trHeight w:val="6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 xml:space="preserve">Observation Focus 5: 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>Tasks</w:t>
            </w:r>
          </w:p>
        </w:tc>
      </w:tr>
    </w:tbl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2268"/>
      </w:tblGrid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tasks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relevant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for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group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they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match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their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interests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age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level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proficiency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tasks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meaningful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Drills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dominant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Grammar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practice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translation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dominant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uses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coursebook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predominantly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uses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coursebook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and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workbook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asks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students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’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opinion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about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tasks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objectives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of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tasks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were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clear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to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learners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uses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extra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material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from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different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sources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uses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realia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authentic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materials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. 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tailors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coursebook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to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group’s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need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skipped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certain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tasks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added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other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tasks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)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uses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internet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sources</w:t>
            </w:r>
            <w:proofErr w:type="spellEnd"/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uses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audio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material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uses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material</w:t>
            </w:r>
            <w:proofErr w:type="spellEnd"/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uses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smartboard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teacher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uses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visuals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Learners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rehearsed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class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skills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they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will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need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real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communicative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situations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outside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class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There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were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opportunities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for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controlled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practice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activities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were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challenging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but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not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threatening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Learners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were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required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to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cooperate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Learners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were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required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to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share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information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Example</w:t>
            </w:r>
            <w:proofErr w:type="spellEnd"/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  <w:tr w:rsidR="00712863" w:rsidRPr="00D57FD2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activities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would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have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been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suitable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for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a mixed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ability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class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D57FD2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1     2     3</w:t>
            </w:r>
          </w:p>
        </w:tc>
      </w:tr>
    </w:tbl>
    <w:p w:rsidR="00057425" w:rsidRDefault="00057425" w:rsidP="00057425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0"/>
          <w:szCs w:val="20"/>
        </w:rPr>
      </w:pPr>
    </w:p>
    <w:p w:rsidR="00712863" w:rsidRPr="00057425" w:rsidRDefault="00712863" w:rsidP="00057425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18"/>
          <w:szCs w:val="18"/>
        </w:rPr>
      </w:pPr>
      <w:proofErr w:type="spellStart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>Based</w:t>
      </w:r>
      <w:proofErr w:type="spellEnd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 </w:t>
      </w:r>
      <w:proofErr w:type="spellStart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>on</w:t>
      </w:r>
      <w:proofErr w:type="spellEnd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: </w:t>
      </w:r>
      <w:proofErr w:type="spellStart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>Scrivener</w:t>
      </w:r>
      <w:proofErr w:type="spellEnd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, J. (2005).  </w:t>
      </w:r>
      <w:proofErr w:type="spellStart"/>
      <w:r w:rsidRPr="00057425">
        <w:rPr>
          <w:rFonts w:ascii="Adobe Garamond Pro Italic" w:hAnsi="Adobe Garamond Pro Italic" w:cs="Adobe Garamond Pro Italic"/>
          <w:i/>
          <w:iCs/>
          <w:color w:val="000000"/>
          <w:sz w:val="18"/>
          <w:szCs w:val="18"/>
        </w:rPr>
        <w:t>Learning</w:t>
      </w:r>
      <w:proofErr w:type="spellEnd"/>
      <w:r w:rsidRPr="00057425">
        <w:rPr>
          <w:rFonts w:ascii="Adobe Garamond Pro Italic" w:hAnsi="Adobe Garamond Pro Italic" w:cs="Adobe Garamond Pro Italic"/>
          <w:i/>
          <w:iCs/>
          <w:color w:val="000000"/>
          <w:sz w:val="18"/>
          <w:szCs w:val="18"/>
        </w:rPr>
        <w:t xml:space="preserve"> </w:t>
      </w:r>
      <w:proofErr w:type="spellStart"/>
      <w:r w:rsidRPr="00057425">
        <w:rPr>
          <w:rFonts w:ascii="Adobe Garamond Pro Italic" w:hAnsi="Adobe Garamond Pro Italic" w:cs="Adobe Garamond Pro Italic"/>
          <w:i/>
          <w:iCs/>
          <w:color w:val="000000"/>
          <w:sz w:val="18"/>
          <w:szCs w:val="18"/>
        </w:rPr>
        <w:t>Teaching</w:t>
      </w:r>
      <w:proofErr w:type="spellEnd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 (2</w:t>
      </w:r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  <w:vertAlign w:val="superscript"/>
        </w:rPr>
        <w:t>nd</w:t>
      </w:r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 </w:t>
      </w:r>
      <w:proofErr w:type="spellStart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>Edition</w:t>
      </w:r>
      <w:proofErr w:type="spellEnd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) </w:t>
      </w:r>
      <w:proofErr w:type="spellStart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>Macmillan</w:t>
      </w:r>
      <w:proofErr w:type="spellEnd"/>
      <w:proofErr w:type="gramStart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>.;</w:t>
      </w:r>
      <w:proofErr w:type="gramEnd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 </w:t>
      </w:r>
    </w:p>
    <w:p w:rsidR="00CF74FF" w:rsidRDefault="00712863" w:rsidP="00057425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</w:pPr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 </w:t>
      </w:r>
      <w:proofErr w:type="spellStart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>Nunan</w:t>
      </w:r>
      <w:proofErr w:type="spellEnd"/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, D. (1988). </w:t>
      </w:r>
      <w:proofErr w:type="spellStart"/>
      <w:r w:rsidRPr="00057425">
        <w:rPr>
          <w:rFonts w:ascii="Adobe Garamond Pro Italic" w:hAnsi="Adobe Garamond Pro Italic" w:cs="Adobe Garamond Pro Italic"/>
          <w:i/>
          <w:iCs/>
          <w:color w:val="000000"/>
          <w:sz w:val="18"/>
          <w:szCs w:val="18"/>
        </w:rPr>
        <w:t>Syllabus</w:t>
      </w:r>
      <w:proofErr w:type="spellEnd"/>
      <w:r w:rsidRPr="00057425">
        <w:rPr>
          <w:rFonts w:ascii="Adobe Garamond Pro Italic" w:hAnsi="Adobe Garamond Pro Italic" w:cs="Adobe Garamond Pro Italic"/>
          <w:i/>
          <w:iCs/>
          <w:color w:val="000000"/>
          <w:sz w:val="18"/>
          <w:szCs w:val="18"/>
        </w:rPr>
        <w:t xml:space="preserve"> Design</w:t>
      </w:r>
      <w:r w:rsidRPr="00057425">
        <w:rPr>
          <w:rFonts w:ascii="Adobe Garamond Pro Regular" w:hAnsi="Adobe Garamond Pro Regular" w:cs="Adobe Garamond Pro Regular"/>
          <w:color w:val="000000"/>
          <w:sz w:val="18"/>
          <w:szCs w:val="18"/>
        </w:rPr>
        <w:t xml:space="preserve"> Oxford: Oxford University Press</w:t>
      </w:r>
    </w:p>
    <w:sectPr w:rsidR="00CF74FF" w:rsidSect="0005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863"/>
    <w:rsid w:val="00057425"/>
    <w:rsid w:val="00063C10"/>
    <w:rsid w:val="001C0691"/>
    <w:rsid w:val="00712863"/>
    <w:rsid w:val="00893F0E"/>
    <w:rsid w:val="00AB4056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863"/>
    <w:pPr>
      <w:spacing w:after="200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861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2020-02-19T09:07:00Z</dcterms:created>
  <dcterms:modified xsi:type="dcterms:W3CDTF">2020-02-19T09:19:00Z</dcterms:modified>
</cp:coreProperties>
</file>