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Non-prototypical locational constructions and partitivity in Finnic</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Rodolfo Basile (University of Tartu, University of Turku)</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PARTE talk 28.5.2021</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Locational predication can be defined as a spatial relation between a </w:t>
      </w:r>
      <w:r w:rsidDel="00000000" w:rsidR="00000000" w:rsidRPr="00000000">
        <w:rPr>
          <w:rFonts w:ascii="Times New Roman" w:cs="Times New Roman" w:eastAsia="Times New Roman" w:hAnsi="Times New Roman"/>
          <w:i w:val="1"/>
          <w:sz w:val="24"/>
          <w:szCs w:val="24"/>
          <w:rtl w:val="0"/>
        </w:rPr>
        <w:t xml:space="preserve">Figure</w:t>
      </w:r>
      <w:r w:rsidDel="00000000" w:rsidR="00000000" w:rsidRPr="00000000">
        <w:rPr>
          <w:rFonts w:ascii="Times New Roman" w:cs="Times New Roman" w:eastAsia="Times New Roman" w:hAnsi="Times New Roman"/>
          <w:sz w:val="24"/>
          <w:szCs w:val="24"/>
          <w:rtl w:val="0"/>
        </w:rPr>
        <w:t xml:space="preserve"> and a </w:t>
      </w:r>
      <w:r w:rsidDel="00000000" w:rsidR="00000000" w:rsidRPr="00000000">
        <w:rPr>
          <w:rFonts w:ascii="Times New Roman" w:cs="Times New Roman" w:eastAsia="Times New Roman" w:hAnsi="Times New Roman"/>
          <w:i w:val="1"/>
          <w:sz w:val="24"/>
          <w:szCs w:val="24"/>
          <w:rtl w:val="0"/>
        </w:rPr>
        <w:t xml:space="preserve">Ground</w:t>
      </w:r>
      <w:r w:rsidDel="00000000" w:rsidR="00000000" w:rsidRPr="00000000">
        <w:rPr>
          <w:rFonts w:ascii="Times New Roman" w:cs="Times New Roman" w:eastAsia="Times New Roman" w:hAnsi="Times New Roman"/>
          <w:sz w:val="24"/>
          <w:szCs w:val="24"/>
          <w:rtl w:val="0"/>
        </w:rPr>
        <w:t xml:space="preserve">, where the Figure is located in the Ground or is in motion towards or from it (Creissels 2009). In European languages (Standard Average European sprachbund - Haspelmath 1998, 2008), this relation is prototypically defined on an information structural principle: i.e., the Figure is given and in thematic position, while the Ground is the new piece of information, in rhematic position. This translates, in many languages, as a simple change of word order (Creissels 2019). In Russian, for example, swapping the position of Figure and Ground gives an existential reading to the sentence:</w:t>
      </w:r>
    </w:p>
    <w:p w:rsidR="00000000" w:rsidDel="00000000" w:rsidP="00000000" w:rsidRDefault="00000000" w:rsidRPr="00000000" w14:paraId="00000006">
      <w:pPr>
        <w:shd w:fill="ffffff" w:val="clear"/>
        <w:spacing w:after="180" w:before="18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222222"/>
          <w:sz w:val="24"/>
          <w:szCs w:val="24"/>
          <w:rtl w:val="0"/>
        </w:rPr>
        <w:tab/>
        <w:t xml:space="preserve">Russian (East Slavic) – [Partee &amp; Borschev 2008: 147 – adapted]</w:t>
      </w:r>
    </w:p>
    <w:p w:rsidR="00000000" w:rsidDel="00000000" w:rsidP="00000000" w:rsidRDefault="00000000" w:rsidRPr="00000000" w14:paraId="00000007">
      <w:pPr>
        <w:shd w:fill="ffffff" w:val="clear"/>
        <w:spacing w:after="180" w:before="180" w:line="240" w:lineRule="auto"/>
        <w:ind w:firstLine="720"/>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w:t>
        <w:tab/>
      </w:r>
      <w:r w:rsidDel="00000000" w:rsidR="00000000" w:rsidRPr="00000000">
        <w:rPr>
          <w:rFonts w:ascii="Times New Roman" w:cs="Times New Roman" w:eastAsia="Times New Roman" w:hAnsi="Times New Roman"/>
          <w:i w:val="1"/>
          <w:color w:val="222222"/>
          <w:sz w:val="24"/>
          <w:szCs w:val="24"/>
          <w:rtl w:val="0"/>
        </w:rPr>
        <w:t xml:space="preserve">Доктор</w:t>
        <w:tab/>
        <w:tab/>
        <w:t xml:space="preserve">был</w:t>
        <w:tab/>
        <w:tab/>
        <w:t xml:space="preserve">в</w:t>
        <w:tab/>
        <w:t xml:space="preserve">городе</w:t>
      </w:r>
    </w:p>
    <w:p w:rsidR="00000000" w:rsidDel="00000000" w:rsidP="00000000" w:rsidRDefault="00000000" w:rsidRPr="00000000" w14:paraId="00000008">
      <w:pPr>
        <w:shd w:fill="ffffff" w:val="clear"/>
        <w:spacing w:after="180" w:before="180" w:line="240" w:lineRule="auto"/>
        <w:ind w:left="720" w:firstLine="720"/>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Doktor</w:t>
        <w:tab/>
        <w:tab/>
        <w:tab/>
        <w:t xml:space="preserve">byl</w:t>
        <w:tab/>
        <w:tab/>
        <w:t xml:space="preserve">v</w:t>
        <w:tab/>
        <w:t xml:space="preserve">gorode</w:t>
      </w:r>
    </w:p>
    <w:p w:rsidR="00000000" w:rsidDel="00000000" w:rsidP="00000000" w:rsidRDefault="00000000" w:rsidRPr="00000000" w14:paraId="00000009">
      <w:pPr>
        <w:shd w:fill="ffffff" w:val="clear"/>
        <w:spacing w:after="180" w:before="180" w:line="240" w:lineRule="auto"/>
        <w:ind w:left="720"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doctor.</w:t>
      </w:r>
      <w:r w:rsidDel="00000000" w:rsidR="00000000" w:rsidRPr="00000000">
        <w:rPr>
          <w:rFonts w:ascii="Times New Roman" w:cs="Times New Roman" w:eastAsia="Times New Roman" w:hAnsi="Times New Roman"/>
          <w:smallCaps w:val="1"/>
          <w:color w:val="222222"/>
          <w:sz w:val="24"/>
          <w:szCs w:val="24"/>
          <w:rtl w:val="0"/>
        </w:rPr>
        <w:t xml:space="preserve">nom.m.sg</w:t>
      </w:r>
      <w:r w:rsidDel="00000000" w:rsidR="00000000" w:rsidRPr="00000000">
        <w:rPr>
          <w:rFonts w:ascii="Times New Roman" w:cs="Times New Roman" w:eastAsia="Times New Roman" w:hAnsi="Times New Roman"/>
          <w:color w:val="222222"/>
          <w:sz w:val="24"/>
          <w:szCs w:val="24"/>
          <w:rtl w:val="0"/>
        </w:rPr>
        <w:t xml:space="preserve"> </w:t>
        <w:tab/>
        <w:t xml:space="preserve">was.</w:t>
      </w:r>
      <w:r w:rsidDel="00000000" w:rsidR="00000000" w:rsidRPr="00000000">
        <w:rPr>
          <w:rFonts w:ascii="Times New Roman" w:cs="Times New Roman" w:eastAsia="Times New Roman" w:hAnsi="Times New Roman"/>
          <w:smallCaps w:val="1"/>
          <w:color w:val="222222"/>
          <w:sz w:val="24"/>
          <w:szCs w:val="24"/>
          <w:rtl w:val="0"/>
        </w:rPr>
        <w:t xml:space="preserve">m.sg</w:t>
      </w:r>
      <w:r w:rsidDel="00000000" w:rsidR="00000000" w:rsidRPr="00000000">
        <w:rPr>
          <w:rFonts w:ascii="Times New Roman" w:cs="Times New Roman" w:eastAsia="Times New Roman" w:hAnsi="Times New Roman"/>
          <w:color w:val="222222"/>
          <w:sz w:val="24"/>
          <w:szCs w:val="24"/>
          <w:rtl w:val="0"/>
        </w:rPr>
        <w:tab/>
        <w:t xml:space="preserve">in </w:t>
        <w:tab/>
        <w:t xml:space="preserve">town</w:t>
      </w:r>
    </w:p>
    <w:p w:rsidR="00000000" w:rsidDel="00000000" w:rsidP="00000000" w:rsidRDefault="00000000" w:rsidRPr="00000000" w14:paraId="0000000A">
      <w:pPr>
        <w:shd w:fill="ffffff" w:val="clear"/>
        <w:spacing w:after="180" w:before="180" w:line="240" w:lineRule="auto"/>
        <w:ind w:left="720"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doctor was in town.’</w:t>
      </w:r>
    </w:p>
    <w:p w:rsidR="00000000" w:rsidDel="00000000" w:rsidP="00000000" w:rsidRDefault="00000000" w:rsidRPr="00000000" w14:paraId="0000000B">
      <w:pPr>
        <w:shd w:fill="ffffff" w:val="clear"/>
        <w:spacing w:after="180" w:before="180" w:line="240" w:lineRule="auto"/>
        <w:ind w:firstLine="720"/>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 </w:t>
        <w:tab/>
      </w:r>
      <w:r w:rsidDel="00000000" w:rsidR="00000000" w:rsidRPr="00000000">
        <w:rPr>
          <w:rFonts w:ascii="Times New Roman" w:cs="Times New Roman" w:eastAsia="Times New Roman" w:hAnsi="Times New Roman"/>
          <w:i w:val="1"/>
          <w:color w:val="222222"/>
          <w:sz w:val="24"/>
          <w:szCs w:val="24"/>
          <w:rtl w:val="0"/>
        </w:rPr>
        <w:t xml:space="preserve">В</w:t>
        <w:tab/>
        <w:t xml:space="preserve">городе</w:t>
        <w:tab/>
        <w:t xml:space="preserve">был</w:t>
        <w:tab/>
        <w:tab/>
        <w:t xml:space="preserve">доктор</w:t>
      </w:r>
    </w:p>
    <w:p w:rsidR="00000000" w:rsidDel="00000000" w:rsidP="00000000" w:rsidRDefault="00000000" w:rsidRPr="00000000" w14:paraId="0000000C">
      <w:pPr>
        <w:shd w:fill="ffffff" w:val="clear"/>
        <w:spacing w:after="180" w:before="180" w:line="240" w:lineRule="auto"/>
        <w:ind w:left="720"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V</w:t>
        <w:tab/>
        <w:t xml:space="preserve">gorode</w:t>
        <w:tab/>
        <w:t xml:space="preserve">byl</w:t>
        <w:tab/>
        <w:tab/>
        <w:t xml:space="preserve">doktor</w:t>
      </w:r>
      <w:r w:rsidDel="00000000" w:rsidR="00000000" w:rsidRPr="00000000">
        <w:rPr>
          <w:rtl w:val="0"/>
        </w:rPr>
      </w:r>
    </w:p>
    <w:p w:rsidR="00000000" w:rsidDel="00000000" w:rsidP="00000000" w:rsidRDefault="00000000" w:rsidRPr="00000000" w14:paraId="0000000D">
      <w:pPr>
        <w:shd w:fill="ffffff" w:val="clear"/>
        <w:spacing w:after="180" w:before="180" w:line="240" w:lineRule="auto"/>
        <w:ind w:left="720" w:firstLine="720"/>
        <w:jc w:val="both"/>
        <w:rPr>
          <w:rFonts w:ascii="Times New Roman" w:cs="Times New Roman" w:eastAsia="Times New Roman" w:hAnsi="Times New Roman"/>
          <w:smallCaps w:val="1"/>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w:t>
        <w:tab/>
        <w:t xml:space="preserve">town </w:t>
        <w:tab/>
        <w:t xml:space="preserve">was.</w:t>
      </w:r>
      <w:r w:rsidDel="00000000" w:rsidR="00000000" w:rsidRPr="00000000">
        <w:rPr>
          <w:rFonts w:ascii="Times New Roman" w:cs="Times New Roman" w:eastAsia="Times New Roman" w:hAnsi="Times New Roman"/>
          <w:smallCaps w:val="1"/>
          <w:color w:val="222222"/>
          <w:sz w:val="24"/>
          <w:szCs w:val="24"/>
          <w:rtl w:val="0"/>
        </w:rPr>
        <w:t xml:space="preserve">m.sg</w:t>
      </w:r>
      <w:r w:rsidDel="00000000" w:rsidR="00000000" w:rsidRPr="00000000">
        <w:rPr>
          <w:rFonts w:ascii="Times New Roman" w:cs="Times New Roman" w:eastAsia="Times New Roman" w:hAnsi="Times New Roman"/>
          <w:color w:val="222222"/>
          <w:sz w:val="24"/>
          <w:szCs w:val="24"/>
          <w:rtl w:val="0"/>
        </w:rPr>
        <w:tab/>
        <w:t xml:space="preserve">doctor.</w:t>
      </w:r>
      <w:r w:rsidDel="00000000" w:rsidR="00000000" w:rsidRPr="00000000">
        <w:rPr>
          <w:rFonts w:ascii="Times New Roman" w:cs="Times New Roman" w:eastAsia="Times New Roman" w:hAnsi="Times New Roman"/>
          <w:smallCaps w:val="1"/>
          <w:color w:val="222222"/>
          <w:sz w:val="24"/>
          <w:szCs w:val="24"/>
          <w:rtl w:val="0"/>
        </w:rPr>
        <w:t xml:space="preserve">nom.m.sg</w:t>
      </w:r>
    </w:p>
    <w:p w:rsidR="00000000" w:rsidDel="00000000" w:rsidP="00000000" w:rsidRDefault="00000000" w:rsidRPr="00000000" w14:paraId="0000000E">
      <w:pPr>
        <w:shd w:fill="ffffff" w:val="clear"/>
        <w:spacing w:after="180" w:before="180" w:line="360" w:lineRule="auto"/>
        <w:ind w:left="720"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‘There was a doctor in town.’</w:t>
      </w:r>
    </w:p>
    <w:p w:rsidR="00000000" w:rsidDel="00000000" w:rsidP="00000000" w:rsidRDefault="00000000" w:rsidRPr="00000000" w14:paraId="0000000F">
      <w:pPr>
        <w:shd w:fill="ffffff" w:val="clear"/>
        <w:spacing w:after="180" w:before="18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definition of existential construction is not, however, as clear or easy in most languages, where it cannot be reduced to a simple matter of word order. Namely, in Romance or Scandinavian languages the line between existential and presentational constructions (Gast &amp; Haas 2011) is thin:</w:t>
      </w:r>
    </w:p>
    <w:p w:rsidR="00000000" w:rsidDel="00000000" w:rsidP="00000000" w:rsidRDefault="00000000" w:rsidRPr="00000000" w14:paraId="00000010">
      <w:pPr>
        <w:shd w:fill="ffffff" w:val="clear"/>
        <w:spacing w:after="180" w:before="18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w:t>
        <w:tab/>
        <w:t xml:space="preserve">Italian (Romance) – pers.knowl. [see also Creissels 2014]</w:t>
      </w:r>
    </w:p>
    <w:p w:rsidR="00000000" w:rsidDel="00000000" w:rsidP="00000000" w:rsidRDefault="00000000" w:rsidRPr="00000000" w14:paraId="00000011">
      <w:pPr>
        <w:shd w:fill="ffffff" w:val="clear"/>
        <w:spacing w:after="180" w:before="180" w:line="240" w:lineRule="auto"/>
        <w:ind w:firstLine="720"/>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C’-è</w:t>
        <w:tab/>
        <w:tab/>
        <w:t xml:space="preserve">Gianni</w:t>
        <w:tab/>
        <w:t xml:space="preserve">che</w:t>
        <w:tab/>
        <w:t xml:space="preserve">ti</w:t>
        <w:tab/>
        <w:tab/>
        <w:t xml:space="preserve">vuole</w:t>
        <w:tab/>
        <w:tab/>
        <w:t xml:space="preserve">parlare</w:t>
      </w:r>
    </w:p>
    <w:p w:rsidR="00000000" w:rsidDel="00000000" w:rsidP="00000000" w:rsidRDefault="00000000" w:rsidRPr="00000000" w14:paraId="00000012">
      <w:pPr>
        <w:shd w:fill="ffffff" w:val="clear"/>
        <w:spacing w:after="180" w:before="180" w:line="240"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there</w:t>
      </w:r>
      <w:r w:rsidDel="00000000" w:rsidR="00000000" w:rsidRPr="00000000">
        <w:rPr>
          <w:rFonts w:ascii="Times New Roman" w:cs="Times New Roman" w:eastAsia="Times New Roman" w:hAnsi="Times New Roman"/>
          <w:color w:val="222222"/>
          <w:sz w:val="24"/>
          <w:szCs w:val="24"/>
          <w:rtl w:val="0"/>
        </w:rPr>
        <w:t xml:space="preserve">-is</w:t>
        <w:tab/>
        <w:t xml:space="preserve">G.</w:t>
        <w:tab/>
        <w:t xml:space="preserve">that</w:t>
        <w:tab/>
        <w:t xml:space="preserve">2</w:t>
      </w:r>
      <w:r w:rsidDel="00000000" w:rsidR="00000000" w:rsidRPr="00000000">
        <w:rPr>
          <w:rFonts w:ascii="Times New Roman" w:cs="Times New Roman" w:eastAsia="Times New Roman" w:hAnsi="Times New Roman"/>
          <w:smallCaps w:val="1"/>
          <w:color w:val="222222"/>
          <w:sz w:val="24"/>
          <w:szCs w:val="24"/>
          <w:rtl w:val="0"/>
        </w:rPr>
        <w:t xml:space="preserve">sg.dat</w:t>
        <w:tab/>
      </w:r>
      <w:r w:rsidDel="00000000" w:rsidR="00000000" w:rsidRPr="00000000">
        <w:rPr>
          <w:rFonts w:ascii="Times New Roman" w:cs="Times New Roman" w:eastAsia="Times New Roman" w:hAnsi="Times New Roman"/>
          <w:color w:val="222222"/>
          <w:sz w:val="24"/>
          <w:szCs w:val="24"/>
          <w:rtl w:val="0"/>
        </w:rPr>
        <w:t xml:space="preserve">want.</w:t>
      </w:r>
      <w:r w:rsidDel="00000000" w:rsidR="00000000" w:rsidRPr="00000000">
        <w:rPr>
          <w:rFonts w:ascii="Times New Roman" w:cs="Times New Roman" w:eastAsia="Times New Roman" w:hAnsi="Times New Roman"/>
          <w:smallCaps w:val="1"/>
          <w:color w:val="222222"/>
          <w:sz w:val="24"/>
          <w:szCs w:val="24"/>
          <w:rtl w:val="0"/>
        </w:rPr>
        <w:t xml:space="preserve">3sg</w:t>
        <w:tab/>
      </w:r>
      <w:r w:rsidDel="00000000" w:rsidR="00000000" w:rsidRPr="00000000">
        <w:rPr>
          <w:rFonts w:ascii="Times New Roman" w:cs="Times New Roman" w:eastAsia="Times New Roman" w:hAnsi="Times New Roman"/>
          <w:color w:val="222222"/>
          <w:sz w:val="24"/>
          <w:szCs w:val="24"/>
          <w:rtl w:val="0"/>
        </w:rPr>
        <w:t xml:space="preserve">talk</w:t>
      </w:r>
    </w:p>
    <w:p w:rsidR="00000000" w:rsidDel="00000000" w:rsidP="00000000" w:rsidRDefault="00000000" w:rsidRPr="00000000" w14:paraId="00000013">
      <w:pPr>
        <w:shd w:fill="ffffff" w:val="clear"/>
        <w:spacing w:after="180" w:before="180" w:line="240"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‘(*There is) Gianni (who) wants to talk to you.’</w:t>
      </w:r>
    </w:p>
    <w:p w:rsidR="00000000" w:rsidDel="00000000" w:rsidP="00000000" w:rsidRDefault="00000000" w:rsidRPr="00000000" w14:paraId="00000014">
      <w:pPr>
        <w:shd w:fill="ffffff" w:val="clear"/>
        <w:spacing w:after="180" w:before="180" w:line="240" w:lineRule="auto"/>
        <w:ind w:firstLine="720"/>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5">
      <w:pPr>
        <w:shd w:fill="ffffff" w:val="clear"/>
        <w:spacing w:after="180" w:before="18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w:t>
        <w:tab/>
        <w:t xml:space="preserve">Swedish (East Scandinavian) – [Åbo Underrättelser 2012]</w:t>
      </w:r>
    </w:p>
    <w:p w:rsidR="00000000" w:rsidDel="00000000" w:rsidP="00000000" w:rsidRDefault="00000000" w:rsidRPr="00000000" w14:paraId="00000016">
      <w:pPr>
        <w:shd w:fill="ffffff" w:val="clear"/>
        <w:spacing w:after="180" w:before="180" w:line="240" w:lineRule="auto"/>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color w:val="222222"/>
          <w:sz w:val="24"/>
          <w:szCs w:val="24"/>
          <w:rtl w:val="0"/>
        </w:rPr>
        <w:tab/>
      </w:r>
      <w:r w:rsidDel="00000000" w:rsidR="00000000" w:rsidRPr="00000000">
        <w:rPr>
          <w:rFonts w:ascii="Times New Roman" w:cs="Times New Roman" w:eastAsia="Times New Roman" w:hAnsi="Times New Roman"/>
          <w:i w:val="1"/>
          <w:color w:val="222222"/>
          <w:sz w:val="24"/>
          <w:szCs w:val="24"/>
          <w:rtl w:val="0"/>
        </w:rPr>
        <w:t xml:space="preserve">Det</w:t>
        <w:tab/>
        <w:t xml:space="preserve">finn-s</w:t>
      </w:r>
      <w:r w:rsidDel="00000000" w:rsidR="00000000" w:rsidRPr="00000000">
        <w:rPr>
          <w:rFonts w:ascii="Times New Roman" w:cs="Times New Roman" w:eastAsia="Times New Roman" w:hAnsi="Times New Roman"/>
          <w:b w:val="1"/>
          <w:i w:val="1"/>
          <w:color w:val="222222"/>
          <w:sz w:val="24"/>
          <w:szCs w:val="24"/>
          <w:rtl w:val="0"/>
        </w:rPr>
        <w:tab/>
        <w:tab/>
      </w:r>
      <w:r w:rsidDel="00000000" w:rsidR="00000000" w:rsidRPr="00000000">
        <w:rPr>
          <w:rFonts w:ascii="Times New Roman" w:cs="Times New Roman" w:eastAsia="Times New Roman" w:hAnsi="Times New Roman"/>
          <w:i w:val="1"/>
          <w:color w:val="222222"/>
          <w:sz w:val="24"/>
          <w:szCs w:val="24"/>
          <w:rtl w:val="0"/>
        </w:rPr>
        <w:t xml:space="preserve">stor-a</w:t>
        <w:tab/>
        <w:t xml:space="preserve">förväntning-ar</w:t>
        <w:tab/>
        <w:tab/>
        <w:t xml:space="preserve">på</w:t>
        <w:tab/>
        <w:t xml:space="preserve">nanomedicin</w:t>
      </w:r>
    </w:p>
    <w:p w:rsidR="00000000" w:rsidDel="00000000" w:rsidP="00000000" w:rsidRDefault="00000000" w:rsidRPr="00000000" w14:paraId="00000017">
      <w:pPr>
        <w:shd w:fill="ffffff" w:val="clear"/>
        <w:spacing w:after="180" w:before="180" w:line="240"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mallCaps w:val="1"/>
          <w:color w:val="222222"/>
          <w:sz w:val="24"/>
          <w:szCs w:val="24"/>
          <w:rtl w:val="0"/>
        </w:rPr>
        <w:t xml:space="preserve">expl</w:t>
        <w:tab/>
      </w:r>
      <w:r w:rsidDel="00000000" w:rsidR="00000000" w:rsidRPr="00000000">
        <w:rPr>
          <w:rFonts w:ascii="Times New Roman" w:cs="Times New Roman" w:eastAsia="Times New Roman" w:hAnsi="Times New Roman"/>
          <w:b w:val="1"/>
          <w:color w:val="222222"/>
          <w:sz w:val="24"/>
          <w:szCs w:val="24"/>
          <w:rtl w:val="0"/>
        </w:rPr>
        <w:t xml:space="preserve">find-</w:t>
      </w:r>
      <w:r w:rsidDel="00000000" w:rsidR="00000000" w:rsidRPr="00000000">
        <w:rPr>
          <w:rFonts w:ascii="Times New Roman" w:cs="Times New Roman" w:eastAsia="Times New Roman" w:hAnsi="Times New Roman"/>
          <w:b w:val="1"/>
          <w:smallCaps w:val="1"/>
          <w:color w:val="222222"/>
          <w:sz w:val="24"/>
          <w:szCs w:val="24"/>
          <w:rtl w:val="0"/>
        </w:rPr>
        <w:t xml:space="preserve">mpas</w:t>
        <w:tab/>
      </w:r>
      <w:r w:rsidDel="00000000" w:rsidR="00000000" w:rsidRPr="00000000">
        <w:rPr>
          <w:rFonts w:ascii="Times New Roman" w:cs="Times New Roman" w:eastAsia="Times New Roman" w:hAnsi="Times New Roman"/>
          <w:color w:val="222222"/>
          <w:sz w:val="24"/>
          <w:szCs w:val="24"/>
          <w:rtl w:val="0"/>
        </w:rPr>
        <w:t xml:space="preserve">big-</w:t>
      </w:r>
      <w:r w:rsidDel="00000000" w:rsidR="00000000" w:rsidRPr="00000000">
        <w:rPr>
          <w:rFonts w:ascii="Times New Roman" w:cs="Times New Roman" w:eastAsia="Times New Roman" w:hAnsi="Times New Roman"/>
          <w:smallCaps w:val="1"/>
          <w:color w:val="222222"/>
          <w:sz w:val="24"/>
          <w:szCs w:val="24"/>
          <w:rtl w:val="0"/>
        </w:rPr>
        <w:t xml:space="preserve">pl</w:t>
        <w:tab/>
      </w:r>
      <w:r w:rsidDel="00000000" w:rsidR="00000000" w:rsidRPr="00000000">
        <w:rPr>
          <w:rFonts w:ascii="Times New Roman" w:cs="Times New Roman" w:eastAsia="Times New Roman" w:hAnsi="Times New Roman"/>
          <w:color w:val="222222"/>
          <w:sz w:val="24"/>
          <w:szCs w:val="24"/>
          <w:rtl w:val="0"/>
        </w:rPr>
        <w:t xml:space="preserve">expectation-</w:t>
      </w:r>
      <w:r w:rsidDel="00000000" w:rsidR="00000000" w:rsidRPr="00000000">
        <w:rPr>
          <w:rFonts w:ascii="Times New Roman" w:cs="Times New Roman" w:eastAsia="Times New Roman" w:hAnsi="Times New Roman"/>
          <w:smallCaps w:val="1"/>
          <w:color w:val="222222"/>
          <w:sz w:val="24"/>
          <w:szCs w:val="24"/>
          <w:rtl w:val="0"/>
        </w:rPr>
        <w:t xml:space="preserve">pl</w:t>
        <w:tab/>
        <w:tab/>
      </w:r>
      <w:r w:rsidDel="00000000" w:rsidR="00000000" w:rsidRPr="00000000">
        <w:rPr>
          <w:rFonts w:ascii="Times New Roman" w:cs="Times New Roman" w:eastAsia="Times New Roman" w:hAnsi="Times New Roman"/>
          <w:color w:val="222222"/>
          <w:sz w:val="24"/>
          <w:szCs w:val="24"/>
          <w:rtl w:val="0"/>
        </w:rPr>
        <w:t xml:space="preserve">on</w:t>
        <w:tab/>
        <w:t xml:space="preserve">nanomedicine</w:t>
      </w:r>
    </w:p>
    <w:p w:rsidR="00000000" w:rsidDel="00000000" w:rsidP="00000000" w:rsidRDefault="00000000" w:rsidRPr="00000000" w14:paraId="00000018">
      <w:pPr>
        <w:shd w:fill="ffffff" w:val="clear"/>
        <w:spacing w:after="180" w:before="180" w:line="360"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‘There are high expectations on nanomedicine.’</w:t>
      </w:r>
    </w:p>
    <w:p w:rsidR="00000000" w:rsidDel="00000000" w:rsidP="00000000" w:rsidRDefault="00000000" w:rsidRPr="00000000" w14:paraId="00000019">
      <w:pPr>
        <w:shd w:fill="ffffff" w:val="clear"/>
        <w:spacing w:after="180" w:before="18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(3) the verb used is a morphologically derived mediopassive/deponent form of </w:t>
      </w:r>
      <w:r w:rsidDel="00000000" w:rsidR="00000000" w:rsidRPr="00000000">
        <w:rPr>
          <w:rFonts w:ascii="Times New Roman" w:cs="Times New Roman" w:eastAsia="Times New Roman" w:hAnsi="Times New Roman"/>
          <w:i w:val="1"/>
          <w:color w:val="222222"/>
          <w:sz w:val="24"/>
          <w:szCs w:val="24"/>
          <w:rtl w:val="0"/>
        </w:rPr>
        <w:t xml:space="preserve">finna </w:t>
      </w:r>
      <w:r w:rsidDel="00000000" w:rsidR="00000000" w:rsidRPr="00000000">
        <w:rPr>
          <w:rFonts w:ascii="Times New Roman" w:cs="Times New Roman" w:eastAsia="Times New Roman" w:hAnsi="Times New Roman"/>
          <w:color w:val="222222"/>
          <w:sz w:val="24"/>
          <w:szCs w:val="24"/>
          <w:rtl w:val="0"/>
        </w:rPr>
        <w:t xml:space="preserve">‘to find’. This locational strategy involves a morphologically marked predicate which, despite its complex semantics, has a function similar to that of the copula: it indicates the plain existence or location of something somewhere. In most of the other European languages, this strategy is widespread, but does not coincide with existential constructions, which usually allows copulas only. While the word order of prototypical locational predication may be preserved, this strategy is, however, non-prototypical from the point of view of meaning and of verbal morphology:</w:t>
      </w:r>
    </w:p>
    <w:p w:rsidR="00000000" w:rsidDel="00000000" w:rsidP="00000000" w:rsidRDefault="00000000" w:rsidRPr="00000000" w14:paraId="0000001A">
      <w:pPr>
        <w:shd w:fill="ffffff" w:val="clear"/>
        <w:spacing w:after="180" w:before="18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(4)</w:t>
        <w:tab/>
        <w:t xml:space="preserve">Campidanese Sardinian (Romance) – [elicited, pers.doc.]</w:t>
      </w:r>
    </w:p>
    <w:p w:rsidR="00000000" w:rsidDel="00000000" w:rsidP="00000000" w:rsidRDefault="00000000" w:rsidRPr="00000000" w14:paraId="0000001B">
      <w:pPr>
        <w:shd w:fill="ffffff" w:val="clear"/>
        <w:spacing w:after="180" w:before="180" w:line="240" w:lineRule="auto"/>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color w:val="222222"/>
          <w:sz w:val="24"/>
          <w:szCs w:val="24"/>
          <w:rtl w:val="0"/>
        </w:rPr>
        <w:tab/>
      </w:r>
      <w:r w:rsidDel="00000000" w:rsidR="00000000" w:rsidRPr="00000000">
        <w:rPr>
          <w:rFonts w:ascii="Times New Roman" w:cs="Times New Roman" w:eastAsia="Times New Roman" w:hAnsi="Times New Roman"/>
          <w:i w:val="1"/>
          <w:color w:val="222222"/>
          <w:sz w:val="24"/>
          <w:szCs w:val="24"/>
          <w:rtl w:val="0"/>
        </w:rPr>
        <w:t xml:space="preserve">Su</w:t>
        <w:tab/>
        <w:t xml:space="preserve">pisci</w:t>
        <w:tab/>
        <w:t xml:space="preserve">si</w:t>
        <w:tab/>
        <w:tab/>
        <w:t xml:space="preserve">agattara</w:t>
        <w:tab/>
        <w:t xml:space="preserve">in</w:t>
        <w:tab/>
        <w:t xml:space="preserve">s’-acqua</w:t>
      </w:r>
    </w:p>
    <w:p w:rsidR="00000000" w:rsidDel="00000000" w:rsidP="00000000" w:rsidRDefault="00000000" w:rsidRPr="00000000" w14:paraId="0000001C">
      <w:pPr>
        <w:shd w:fill="ffffff" w:val="clear"/>
        <w:spacing w:after="180" w:before="18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i w:val="1"/>
          <w:color w:val="222222"/>
          <w:sz w:val="24"/>
          <w:szCs w:val="24"/>
          <w:rtl w:val="0"/>
        </w:rPr>
        <w:tab/>
      </w:r>
      <w:r w:rsidDel="00000000" w:rsidR="00000000" w:rsidRPr="00000000">
        <w:rPr>
          <w:rFonts w:ascii="Times New Roman" w:cs="Times New Roman" w:eastAsia="Times New Roman" w:hAnsi="Times New Roman"/>
          <w:color w:val="222222"/>
          <w:sz w:val="24"/>
          <w:szCs w:val="24"/>
          <w:rtl w:val="0"/>
        </w:rPr>
        <w:t xml:space="preserve">the</w:t>
        <w:tab/>
        <w:t xml:space="preserve">fish</w:t>
        <w:tab/>
      </w:r>
      <w:r w:rsidDel="00000000" w:rsidR="00000000" w:rsidRPr="00000000">
        <w:rPr>
          <w:rFonts w:ascii="Times New Roman" w:cs="Times New Roman" w:eastAsia="Times New Roman" w:hAnsi="Times New Roman"/>
          <w:b w:val="1"/>
          <w:smallCaps w:val="1"/>
          <w:color w:val="222222"/>
          <w:sz w:val="24"/>
          <w:szCs w:val="24"/>
          <w:rtl w:val="0"/>
        </w:rPr>
        <w:t xml:space="preserve">refl.3sg</w:t>
        <w:tab/>
      </w:r>
      <w:r w:rsidDel="00000000" w:rsidR="00000000" w:rsidRPr="00000000">
        <w:rPr>
          <w:rFonts w:ascii="Times New Roman" w:cs="Times New Roman" w:eastAsia="Times New Roman" w:hAnsi="Times New Roman"/>
          <w:b w:val="1"/>
          <w:color w:val="222222"/>
          <w:sz w:val="24"/>
          <w:szCs w:val="24"/>
          <w:rtl w:val="0"/>
        </w:rPr>
        <w:t xml:space="preserve">find.</w:t>
      </w:r>
      <w:r w:rsidDel="00000000" w:rsidR="00000000" w:rsidRPr="00000000">
        <w:rPr>
          <w:rFonts w:ascii="Times New Roman" w:cs="Times New Roman" w:eastAsia="Times New Roman" w:hAnsi="Times New Roman"/>
          <w:b w:val="1"/>
          <w:smallCaps w:val="1"/>
          <w:color w:val="222222"/>
          <w:sz w:val="24"/>
          <w:szCs w:val="24"/>
          <w:rtl w:val="0"/>
        </w:rPr>
        <w:t xml:space="preserve">3sg</w:t>
      </w:r>
      <w:r w:rsidDel="00000000" w:rsidR="00000000" w:rsidRPr="00000000">
        <w:rPr>
          <w:rFonts w:ascii="Times New Roman" w:cs="Times New Roman" w:eastAsia="Times New Roman" w:hAnsi="Times New Roman"/>
          <w:smallCaps w:val="1"/>
          <w:color w:val="222222"/>
          <w:sz w:val="24"/>
          <w:szCs w:val="24"/>
          <w:rtl w:val="0"/>
        </w:rPr>
        <w:tab/>
      </w:r>
      <w:r w:rsidDel="00000000" w:rsidR="00000000" w:rsidRPr="00000000">
        <w:rPr>
          <w:rFonts w:ascii="Times New Roman" w:cs="Times New Roman" w:eastAsia="Times New Roman" w:hAnsi="Times New Roman"/>
          <w:color w:val="222222"/>
          <w:sz w:val="24"/>
          <w:szCs w:val="24"/>
          <w:rtl w:val="0"/>
        </w:rPr>
        <w:t xml:space="preserve">in</w:t>
        <w:tab/>
        <w:t xml:space="preserve">the-water</w:t>
      </w:r>
    </w:p>
    <w:p w:rsidR="00000000" w:rsidDel="00000000" w:rsidP="00000000" w:rsidRDefault="00000000" w:rsidRPr="00000000" w14:paraId="0000001D">
      <w:pPr>
        <w:shd w:fill="ffffff" w:val="clear"/>
        <w:spacing w:after="180" w:before="18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ab/>
        <w:t xml:space="preserve">‘The fish is in the water.’</w:t>
      </w:r>
    </w:p>
    <w:p w:rsidR="00000000" w:rsidDel="00000000" w:rsidP="00000000" w:rsidRDefault="00000000" w:rsidRPr="00000000" w14:paraId="0000001E">
      <w:pPr>
        <w:shd w:fill="ffffff" w:val="clear"/>
        <w:spacing w:after="180" w:before="18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(5)</w:t>
        <w:tab/>
        <w:t xml:space="preserve">Albanian – [elicited, pers.doc.]</w:t>
      </w:r>
    </w:p>
    <w:p w:rsidR="00000000" w:rsidDel="00000000" w:rsidP="00000000" w:rsidRDefault="00000000" w:rsidRPr="00000000" w14:paraId="0000001F">
      <w:pPr>
        <w:shd w:fill="ffffff" w:val="clear"/>
        <w:spacing w:after="180" w:before="180" w:line="240" w:lineRule="auto"/>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color w:val="222222"/>
          <w:sz w:val="24"/>
          <w:szCs w:val="24"/>
          <w:rtl w:val="0"/>
        </w:rPr>
        <w:tab/>
      </w:r>
      <w:r w:rsidDel="00000000" w:rsidR="00000000" w:rsidRPr="00000000">
        <w:rPr>
          <w:rFonts w:ascii="Times New Roman" w:cs="Times New Roman" w:eastAsia="Times New Roman" w:hAnsi="Times New Roman"/>
          <w:i w:val="1"/>
          <w:color w:val="222222"/>
          <w:sz w:val="24"/>
          <w:szCs w:val="24"/>
          <w:rtl w:val="0"/>
        </w:rPr>
        <w:t xml:space="preserve">Italia</w:t>
        <w:tab/>
        <w:t xml:space="preserve">gje-nd-et</w:t>
        <w:tab/>
        <w:tab/>
        <w:t xml:space="preserve">në</w:t>
        <w:tab/>
        <w:t xml:space="preserve">Mesdhe</w:t>
      </w:r>
    </w:p>
    <w:p w:rsidR="00000000" w:rsidDel="00000000" w:rsidP="00000000" w:rsidRDefault="00000000" w:rsidRPr="00000000" w14:paraId="00000020">
      <w:pPr>
        <w:shd w:fill="ffffff" w:val="clear"/>
        <w:spacing w:after="180" w:before="180" w:line="240" w:lineRule="auto"/>
        <w:jc w:val="both"/>
        <w:rPr>
          <w:rFonts w:ascii="Times New Roman" w:cs="Times New Roman" w:eastAsia="Times New Roman" w:hAnsi="Times New Roman"/>
          <w:smallCaps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ab/>
      </w:r>
      <w:r w:rsidDel="00000000" w:rsidR="00000000" w:rsidRPr="00000000">
        <w:rPr>
          <w:rFonts w:ascii="Times New Roman" w:cs="Times New Roman" w:eastAsia="Times New Roman" w:hAnsi="Times New Roman"/>
          <w:color w:val="222222"/>
          <w:sz w:val="24"/>
          <w:szCs w:val="24"/>
          <w:rtl w:val="0"/>
        </w:rPr>
        <w:t xml:space="preserve">Italy</w:t>
        <w:tab/>
      </w:r>
      <w:r w:rsidDel="00000000" w:rsidR="00000000" w:rsidRPr="00000000">
        <w:rPr>
          <w:rFonts w:ascii="Times New Roman" w:cs="Times New Roman" w:eastAsia="Times New Roman" w:hAnsi="Times New Roman"/>
          <w:b w:val="1"/>
          <w:color w:val="222222"/>
          <w:sz w:val="24"/>
          <w:szCs w:val="24"/>
          <w:rtl w:val="0"/>
        </w:rPr>
        <w:t xml:space="preserve">find-</w:t>
      </w:r>
      <w:r w:rsidDel="00000000" w:rsidR="00000000" w:rsidRPr="00000000">
        <w:rPr>
          <w:rFonts w:ascii="Times New Roman" w:cs="Times New Roman" w:eastAsia="Times New Roman" w:hAnsi="Times New Roman"/>
          <w:b w:val="1"/>
          <w:smallCaps w:val="1"/>
          <w:color w:val="222222"/>
          <w:sz w:val="24"/>
          <w:szCs w:val="24"/>
          <w:rtl w:val="0"/>
        </w:rPr>
        <w:t xml:space="preserve">refl</w:t>
      </w: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b w:val="1"/>
          <w:smallCaps w:val="1"/>
          <w:color w:val="222222"/>
          <w:sz w:val="24"/>
          <w:szCs w:val="24"/>
          <w:rtl w:val="0"/>
        </w:rPr>
        <w:t xml:space="preserve">3sg</w:t>
        <w:tab/>
      </w:r>
      <w:r w:rsidDel="00000000" w:rsidR="00000000" w:rsidRPr="00000000">
        <w:rPr>
          <w:rFonts w:ascii="Times New Roman" w:cs="Times New Roman" w:eastAsia="Times New Roman" w:hAnsi="Times New Roman"/>
          <w:color w:val="222222"/>
          <w:sz w:val="24"/>
          <w:szCs w:val="24"/>
          <w:rtl w:val="0"/>
        </w:rPr>
        <w:t xml:space="preserve">in</w:t>
        <w:tab/>
        <w:t xml:space="preserve">Mediterranean.</w:t>
      </w:r>
      <w:r w:rsidDel="00000000" w:rsidR="00000000" w:rsidRPr="00000000">
        <w:rPr>
          <w:rFonts w:ascii="Times New Roman" w:cs="Times New Roman" w:eastAsia="Times New Roman" w:hAnsi="Times New Roman"/>
          <w:smallCaps w:val="1"/>
          <w:color w:val="222222"/>
          <w:sz w:val="24"/>
          <w:szCs w:val="24"/>
          <w:rtl w:val="0"/>
        </w:rPr>
        <w:t xml:space="preserve">acc</w:t>
      </w:r>
    </w:p>
    <w:p w:rsidR="00000000" w:rsidDel="00000000" w:rsidP="00000000" w:rsidRDefault="00000000" w:rsidRPr="00000000" w14:paraId="00000021">
      <w:pPr>
        <w:shd w:fill="ffffff" w:val="clear"/>
        <w:spacing w:after="180" w:before="18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mallCaps w:val="1"/>
          <w:color w:val="222222"/>
          <w:sz w:val="24"/>
          <w:szCs w:val="24"/>
          <w:rtl w:val="0"/>
        </w:rPr>
        <w:tab/>
      </w:r>
      <w:r w:rsidDel="00000000" w:rsidR="00000000" w:rsidRPr="00000000">
        <w:rPr>
          <w:rFonts w:ascii="Times New Roman" w:cs="Times New Roman" w:eastAsia="Times New Roman" w:hAnsi="Times New Roman"/>
          <w:color w:val="222222"/>
          <w:sz w:val="24"/>
          <w:szCs w:val="24"/>
          <w:rtl w:val="0"/>
        </w:rPr>
        <w:t xml:space="preserve">‘Italy is situated in the Mediterranean.’</w:t>
      </w:r>
    </w:p>
    <w:p w:rsidR="00000000" w:rsidDel="00000000" w:rsidP="00000000" w:rsidRDefault="00000000" w:rsidRPr="00000000" w14:paraId="00000022">
      <w:pPr>
        <w:shd w:fill="ffffff" w:val="clear"/>
        <w:spacing w:after="180" w:before="18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Finnic, the same strategy can be implied in existential constructions (Hakanen 1972), because of the advantage given by the grammaticalized partitive case. It alternates with the nominative to constitute an </w:t>
      </w:r>
      <w:r w:rsidDel="00000000" w:rsidR="00000000" w:rsidRPr="00000000">
        <w:rPr>
          <w:rFonts w:ascii="Times New Roman" w:cs="Times New Roman" w:eastAsia="Times New Roman" w:hAnsi="Times New Roman"/>
          <w:i w:val="1"/>
          <w:color w:val="222222"/>
          <w:sz w:val="24"/>
          <w:szCs w:val="24"/>
          <w:rtl w:val="0"/>
        </w:rPr>
        <w:t xml:space="preserve">e-NP </w:t>
      </w:r>
      <w:r w:rsidDel="00000000" w:rsidR="00000000" w:rsidRPr="00000000">
        <w:rPr>
          <w:rFonts w:ascii="Times New Roman" w:cs="Times New Roman" w:eastAsia="Times New Roman" w:hAnsi="Times New Roman"/>
          <w:color w:val="222222"/>
          <w:sz w:val="24"/>
          <w:szCs w:val="24"/>
          <w:rtl w:val="0"/>
        </w:rPr>
        <w:t xml:space="preserve">(‘existential NP’, see Huumo &amp; Helasvuo 2015, Helasvuo 1996):</w:t>
      </w:r>
    </w:p>
    <w:p w:rsidR="00000000" w:rsidDel="00000000" w:rsidP="00000000" w:rsidRDefault="00000000" w:rsidRPr="00000000" w14:paraId="00000023">
      <w:pPr>
        <w:shd w:fill="ffffff" w:val="clear"/>
        <w:spacing w:after="180" w:before="18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(6)</w:t>
        <w:tab/>
        <w:t xml:space="preserve">Estonian (Finnic) – [etTenTen – Web 2019]</w:t>
      </w:r>
    </w:p>
    <w:p w:rsidR="00000000" w:rsidDel="00000000" w:rsidP="00000000" w:rsidRDefault="00000000" w:rsidRPr="00000000" w14:paraId="00000024">
      <w:pPr>
        <w:shd w:fill="ffffff" w:val="clear"/>
        <w:spacing w:after="180" w:before="180" w:line="240"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Mets-a</w:t>
        <w:tab/>
        <w:tab/>
        <w:t xml:space="preserve">all</w:t>
        <w:tab/>
        <w:t xml:space="preserve">leid-u-b</w:t>
        <w:tab/>
        <w:tab/>
        <w:t xml:space="preserve">kukeseen-i</w:t>
        <w:tab/>
        <w:tab/>
        <w:t xml:space="preserve">ja</w:t>
        <w:tab/>
      </w:r>
      <w:r w:rsidDel="00000000" w:rsidR="00000000" w:rsidRPr="00000000">
        <w:rPr>
          <w:rtl w:val="0"/>
        </w:rPr>
      </w:r>
    </w:p>
    <w:p w:rsidR="00000000" w:rsidDel="00000000" w:rsidP="00000000" w:rsidRDefault="00000000" w:rsidRPr="00000000" w14:paraId="00000025">
      <w:pPr>
        <w:shd w:fill="ffffff" w:val="clear"/>
        <w:spacing w:after="180" w:before="180" w:line="240"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forest-</w:t>
      </w:r>
      <w:r w:rsidDel="00000000" w:rsidR="00000000" w:rsidRPr="00000000">
        <w:rPr>
          <w:rFonts w:ascii="Times New Roman" w:cs="Times New Roman" w:eastAsia="Times New Roman" w:hAnsi="Times New Roman"/>
          <w:smallCaps w:val="1"/>
          <w:color w:val="222222"/>
          <w:sz w:val="24"/>
          <w:szCs w:val="24"/>
          <w:rtl w:val="0"/>
        </w:rPr>
        <w:t xml:space="preserve">gen</w:t>
      </w:r>
      <w:r w:rsidDel="00000000" w:rsidR="00000000" w:rsidRPr="00000000">
        <w:rPr>
          <w:rFonts w:ascii="Times New Roman" w:cs="Times New Roman" w:eastAsia="Times New Roman" w:hAnsi="Times New Roman"/>
          <w:color w:val="222222"/>
          <w:sz w:val="24"/>
          <w:szCs w:val="24"/>
          <w:rtl w:val="0"/>
        </w:rPr>
        <w:tab/>
        <w:t xml:space="preserve">under</w:t>
        <w:tab/>
      </w:r>
      <w:r w:rsidDel="00000000" w:rsidR="00000000" w:rsidRPr="00000000">
        <w:rPr>
          <w:rFonts w:ascii="Times New Roman" w:cs="Times New Roman" w:eastAsia="Times New Roman" w:hAnsi="Times New Roman"/>
          <w:b w:val="1"/>
          <w:color w:val="222222"/>
          <w:sz w:val="24"/>
          <w:szCs w:val="24"/>
          <w:rtl w:val="0"/>
        </w:rPr>
        <w:t xml:space="preserve">find-</w:t>
      </w:r>
      <w:r w:rsidDel="00000000" w:rsidR="00000000" w:rsidRPr="00000000">
        <w:rPr>
          <w:rFonts w:ascii="Times New Roman" w:cs="Times New Roman" w:eastAsia="Times New Roman" w:hAnsi="Times New Roman"/>
          <w:b w:val="1"/>
          <w:smallCaps w:val="1"/>
          <w:color w:val="222222"/>
          <w:sz w:val="24"/>
          <w:szCs w:val="24"/>
          <w:rtl w:val="0"/>
        </w:rPr>
        <w:t xml:space="preserve">refl-3sg</w:t>
      </w:r>
      <w:r w:rsidDel="00000000" w:rsidR="00000000" w:rsidRPr="00000000">
        <w:rPr>
          <w:rFonts w:ascii="Times New Roman" w:cs="Times New Roman" w:eastAsia="Times New Roman" w:hAnsi="Times New Roman"/>
          <w:color w:val="222222"/>
          <w:sz w:val="24"/>
          <w:szCs w:val="24"/>
          <w:rtl w:val="0"/>
        </w:rPr>
        <w:tab/>
        <w:t xml:space="preserve">chanterelle</w:t>
      </w: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b w:val="1"/>
          <w:smallCaps w:val="1"/>
          <w:color w:val="222222"/>
          <w:sz w:val="24"/>
          <w:szCs w:val="24"/>
          <w:rtl w:val="0"/>
        </w:rPr>
        <w:t xml:space="preserve">ptv</w:t>
      </w:r>
      <w:r w:rsidDel="00000000" w:rsidR="00000000" w:rsidRPr="00000000">
        <w:rPr>
          <w:rFonts w:ascii="Times New Roman" w:cs="Times New Roman" w:eastAsia="Times New Roman" w:hAnsi="Times New Roman"/>
          <w:smallCaps w:val="1"/>
          <w:color w:val="222222"/>
          <w:sz w:val="24"/>
          <w:szCs w:val="24"/>
          <w:rtl w:val="0"/>
        </w:rPr>
        <w:t xml:space="preserve">.pl</w:t>
      </w:r>
      <w:r w:rsidDel="00000000" w:rsidR="00000000" w:rsidRPr="00000000">
        <w:rPr>
          <w:rFonts w:ascii="Times New Roman" w:cs="Times New Roman" w:eastAsia="Times New Roman" w:hAnsi="Times New Roman"/>
          <w:color w:val="222222"/>
          <w:sz w:val="24"/>
          <w:szCs w:val="24"/>
          <w:rtl w:val="0"/>
        </w:rPr>
        <w:tab/>
        <w:t xml:space="preserve">and</w:t>
      </w:r>
    </w:p>
    <w:p w:rsidR="00000000" w:rsidDel="00000000" w:rsidP="00000000" w:rsidRDefault="00000000" w:rsidRPr="00000000" w14:paraId="00000026">
      <w:pPr>
        <w:shd w:fill="ffffff" w:val="clear"/>
        <w:spacing w:after="180" w:before="180" w:line="240"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metsamaasik-aid</w:t>
      </w:r>
      <w:r w:rsidDel="00000000" w:rsidR="00000000" w:rsidRPr="00000000">
        <w:rPr>
          <w:rtl w:val="0"/>
        </w:rPr>
      </w:r>
    </w:p>
    <w:p w:rsidR="00000000" w:rsidDel="00000000" w:rsidP="00000000" w:rsidRDefault="00000000" w:rsidRPr="00000000" w14:paraId="00000027">
      <w:pPr>
        <w:shd w:fill="ffffff" w:val="clear"/>
        <w:spacing w:after="180" w:before="180" w:line="240"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wild.strawberry-</w:t>
      </w:r>
      <w:r w:rsidDel="00000000" w:rsidR="00000000" w:rsidRPr="00000000">
        <w:rPr>
          <w:rFonts w:ascii="Times New Roman" w:cs="Times New Roman" w:eastAsia="Times New Roman" w:hAnsi="Times New Roman"/>
          <w:b w:val="1"/>
          <w:smallCaps w:val="1"/>
          <w:color w:val="222222"/>
          <w:sz w:val="24"/>
          <w:szCs w:val="24"/>
          <w:rtl w:val="0"/>
        </w:rPr>
        <w:t xml:space="preserve">ptv</w:t>
      </w:r>
      <w:r w:rsidDel="00000000" w:rsidR="00000000" w:rsidRPr="00000000">
        <w:rPr>
          <w:rFonts w:ascii="Times New Roman" w:cs="Times New Roman" w:eastAsia="Times New Roman" w:hAnsi="Times New Roman"/>
          <w:smallCaps w:val="1"/>
          <w:color w:val="222222"/>
          <w:sz w:val="24"/>
          <w:szCs w:val="24"/>
          <w:rtl w:val="0"/>
        </w:rPr>
        <w:t xml:space="preserve">.pl</w:t>
      </w:r>
      <w:r w:rsidDel="00000000" w:rsidR="00000000" w:rsidRPr="00000000">
        <w:rPr>
          <w:rtl w:val="0"/>
        </w:rPr>
      </w:r>
    </w:p>
    <w:p w:rsidR="00000000" w:rsidDel="00000000" w:rsidP="00000000" w:rsidRDefault="00000000" w:rsidRPr="00000000" w14:paraId="00000028">
      <w:pPr>
        <w:shd w:fill="ffffff" w:val="clear"/>
        <w:spacing w:after="180" w:before="180" w:line="240"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‘There are chanterelles and wild strawberries on the forest floor.’</w:t>
      </w:r>
    </w:p>
    <w:p w:rsidR="00000000" w:rsidDel="00000000" w:rsidP="00000000" w:rsidRDefault="00000000" w:rsidRPr="00000000" w14:paraId="00000029">
      <w:pPr>
        <w:shd w:fill="ffffff" w:val="clear"/>
        <w:spacing w:after="180" w:before="18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(7)</w:t>
        <w:tab/>
        <w:t xml:space="preserve">Finnish (Finnic) – (Basile &amp; Ivaska, forthcoming)</w:t>
      </w:r>
    </w:p>
    <w:p w:rsidR="00000000" w:rsidDel="00000000" w:rsidP="00000000" w:rsidRDefault="00000000" w:rsidRPr="00000000" w14:paraId="0000002A">
      <w:pPr>
        <w:shd w:fill="ffffff" w:val="clear"/>
        <w:spacing w:after="180" w:before="180" w:line="240"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Ero-j-a-kin</w:t>
        <w:tab/>
        <w:tab/>
        <w:tab/>
        <w:t xml:space="preserve">toki</w:t>
        <w:tab/>
        <w:tab/>
        <w:t xml:space="preserve">löyt-y-y</w:t>
      </w:r>
      <w:r w:rsidDel="00000000" w:rsidR="00000000" w:rsidRPr="00000000">
        <w:rPr>
          <w:rtl w:val="0"/>
        </w:rPr>
      </w:r>
    </w:p>
    <w:p w:rsidR="00000000" w:rsidDel="00000000" w:rsidP="00000000" w:rsidRDefault="00000000" w:rsidRPr="00000000" w14:paraId="0000002B">
      <w:pPr>
        <w:shd w:fill="ffffff" w:val="clear"/>
        <w:spacing w:after="180" w:before="180" w:line="240"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difference-</w:t>
      </w:r>
      <w:r w:rsidDel="00000000" w:rsidR="00000000" w:rsidRPr="00000000">
        <w:rPr>
          <w:rFonts w:ascii="Times New Roman" w:cs="Times New Roman" w:eastAsia="Times New Roman" w:hAnsi="Times New Roman"/>
          <w:smallCaps w:val="1"/>
          <w:color w:val="222222"/>
          <w:sz w:val="24"/>
          <w:szCs w:val="24"/>
          <w:rtl w:val="0"/>
        </w:rPr>
        <w:t xml:space="preserve">pl-</w:t>
      </w:r>
      <w:r w:rsidDel="00000000" w:rsidR="00000000" w:rsidRPr="00000000">
        <w:rPr>
          <w:rFonts w:ascii="Times New Roman" w:cs="Times New Roman" w:eastAsia="Times New Roman" w:hAnsi="Times New Roman"/>
          <w:b w:val="1"/>
          <w:smallCaps w:val="1"/>
          <w:color w:val="222222"/>
          <w:sz w:val="24"/>
          <w:szCs w:val="24"/>
          <w:rtl w:val="0"/>
        </w:rPr>
        <w:t xml:space="preserve">ptv</w:t>
      </w:r>
      <w:r w:rsidDel="00000000" w:rsidR="00000000" w:rsidRPr="00000000">
        <w:rPr>
          <w:rFonts w:ascii="Times New Roman" w:cs="Times New Roman" w:eastAsia="Times New Roman" w:hAnsi="Times New Roman"/>
          <w:smallCaps w:val="1"/>
          <w:color w:val="222222"/>
          <w:sz w:val="24"/>
          <w:szCs w:val="24"/>
          <w:rtl w:val="0"/>
        </w:rPr>
        <w:t xml:space="preserve">-encl</w:t>
        <w:tab/>
      </w:r>
      <w:r w:rsidDel="00000000" w:rsidR="00000000" w:rsidRPr="00000000">
        <w:rPr>
          <w:rFonts w:ascii="Times New Roman" w:cs="Times New Roman" w:eastAsia="Times New Roman" w:hAnsi="Times New Roman"/>
          <w:color w:val="222222"/>
          <w:sz w:val="24"/>
          <w:szCs w:val="24"/>
          <w:rtl w:val="0"/>
        </w:rPr>
        <w:t xml:space="preserve">certainly</w:t>
        <w:tab/>
      </w:r>
      <w:r w:rsidDel="00000000" w:rsidR="00000000" w:rsidRPr="00000000">
        <w:rPr>
          <w:rFonts w:ascii="Times New Roman" w:cs="Times New Roman" w:eastAsia="Times New Roman" w:hAnsi="Times New Roman"/>
          <w:b w:val="1"/>
          <w:color w:val="222222"/>
          <w:sz w:val="24"/>
          <w:szCs w:val="24"/>
          <w:rtl w:val="0"/>
        </w:rPr>
        <w:t xml:space="preserve">find-</w:t>
      </w:r>
      <w:r w:rsidDel="00000000" w:rsidR="00000000" w:rsidRPr="00000000">
        <w:rPr>
          <w:rFonts w:ascii="Times New Roman" w:cs="Times New Roman" w:eastAsia="Times New Roman" w:hAnsi="Times New Roman"/>
          <w:b w:val="1"/>
          <w:smallCaps w:val="1"/>
          <w:color w:val="222222"/>
          <w:sz w:val="24"/>
          <w:szCs w:val="24"/>
          <w:rtl w:val="0"/>
        </w:rPr>
        <w:t xml:space="preserve">refl-3sg</w:t>
      </w:r>
      <w:r w:rsidDel="00000000" w:rsidR="00000000" w:rsidRPr="00000000">
        <w:rPr>
          <w:rtl w:val="0"/>
        </w:rPr>
      </w:r>
    </w:p>
    <w:p w:rsidR="00000000" w:rsidDel="00000000" w:rsidP="00000000" w:rsidRDefault="00000000" w:rsidRPr="00000000" w14:paraId="0000002C">
      <w:pPr>
        <w:shd w:fill="ffffff" w:val="clear"/>
        <w:spacing w:after="180" w:before="180" w:line="360"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‘There are certainly differences, too.’</w:t>
      </w:r>
    </w:p>
    <w:p w:rsidR="00000000" w:rsidDel="00000000" w:rsidP="00000000" w:rsidRDefault="00000000" w:rsidRPr="00000000" w14:paraId="0000002D">
      <w:pPr>
        <w:shd w:fill="ffffff" w:val="clear"/>
        <w:spacing w:after="180" w:before="18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Finnic overlapping of existential constructions and the above-described non-prototypical locational constructions corroborates the idea according to which the latter express, on a clause-semantic level, the same meaning as the copula ‘to be’ in prototypical locational constructions.</w:t>
      </w:r>
    </w:p>
    <w:p w:rsidR="00000000" w:rsidDel="00000000" w:rsidP="00000000" w:rsidRDefault="00000000" w:rsidRPr="00000000" w14:paraId="0000002E">
      <w:pPr>
        <w:shd w:fill="ffffff" w:val="clear"/>
        <w:spacing w:after="180" w:before="18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References</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Basile, Rodolfo, and Ilmari Ivaska. Forthcoming. “Löytyä-verbin konstruktioiden yhteydessä esiintyvä subjektivaihtelu.”</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Creissels, Denis. 2009. “Spatial cases.” </w:t>
      </w:r>
      <w:r w:rsidDel="00000000" w:rsidR="00000000" w:rsidRPr="00000000">
        <w:rPr>
          <w:rFonts w:ascii="Times New Roman" w:cs="Times New Roman" w:eastAsia="Times New Roman" w:hAnsi="Times New Roman"/>
          <w:i w:val="1"/>
          <w:sz w:val="24"/>
          <w:szCs w:val="24"/>
          <w:rtl w:val="0"/>
        </w:rPr>
        <w:t xml:space="preserve">The Oxford handbook of case</w:t>
      </w:r>
      <w:r w:rsidDel="00000000" w:rsidR="00000000" w:rsidRPr="00000000">
        <w:rPr>
          <w:rFonts w:ascii="Times New Roman" w:cs="Times New Roman" w:eastAsia="Times New Roman" w:hAnsi="Times New Roman"/>
          <w:sz w:val="24"/>
          <w:szCs w:val="24"/>
          <w:rtl w:val="0"/>
        </w:rPr>
        <w:t xml:space="preserve">, 609-625.</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Creissels, Denis. 2014. “Existential Predication in Typological Perspective.” </w:t>
      </w:r>
      <w:r w:rsidDel="00000000" w:rsidR="00000000" w:rsidRPr="00000000">
        <w:rPr>
          <w:rFonts w:ascii="Times New Roman" w:cs="Times New Roman" w:eastAsia="Times New Roman" w:hAnsi="Times New Roman"/>
          <w:i w:val="1"/>
          <w:sz w:val="24"/>
          <w:szCs w:val="24"/>
          <w:rtl w:val="0"/>
        </w:rPr>
        <w:t xml:space="preserve">Ms., Université Lyon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Creissels, Denis. 2019. “Inverse-Locational Predication in Typological Perspective.” </w:t>
      </w:r>
      <w:r w:rsidDel="00000000" w:rsidR="00000000" w:rsidRPr="00000000">
        <w:rPr>
          <w:rFonts w:ascii="Times New Roman" w:cs="Times New Roman" w:eastAsia="Times New Roman" w:hAnsi="Times New Roman"/>
          <w:i w:val="1"/>
          <w:sz w:val="24"/>
          <w:szCs w:val="24"/>
          <w:rtl w:val="0"/>
        </w:rPr>
        <w:t xml:space="preserve">Italian Journal of Linguistics</w:t>
      </w:r>
      <w:r w:rsidDel="00000000" w:rsidR="00000000" w:rsidRPr="00000000">
        <w:rPr>
          <w:rFonts w:ascii="Times New Roman" w:cs="Times New Roman" w:eastAsia="Times New Roman" w:hAnsi="Times New Roman"/>
          <w:sz w:val="24"/>
          <w:szCs w:val="24"/>
          <w:rtl w:val="0"/>
        </w:rPr>
        <w:t xml:space="preserve"> 31 (2): 38 106.</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Gast, Volker, and Florian Haas. 2011. </w:t>
      </w:r>
      <w:r w:rsidDel="00000000" w:rsidR="00000000" w:rsidRPr="00000000">
        <w:rPr>
          <w:rFonts w:ascii="Times New Roman" w:cs="Times New Roman" w:eastAsia="Times New Roman" w:hAnsi="Times New Roman"/>
          <w:i w:val="1"/>
          <w:sz w:val="24"/>
          <w:szCs w:val="24"/>
          <w:rtl w:val="0"/>
        </w:rPr>
        <w:t xml:space="preserve">On the distribution of subject properties in formulaic presentationals of Germanic and Romance</w:t>
      </w:r>
      <w:r w:rsidDel="00000000" w:rsidR="00000000" w:rsidRPr="00000000">
        <w:rPr>
          <w:rFonts w:ascii="Times New Roman" w:cs="Times New Roman" w:eastAsia="Times New Roman" w:hAnsi="Times New Roman"/>
          <w:sz w:val="24"/>
          <w:szCs w:val="24"/>
          <w:rtl w:val="0"/>
        </w:rPr>
        <w:t xml:space="preserve"> (pp. 127-166). Amsterdam: John Benjamins Publishing.</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Hakanen, Aimo. 1972. “Normaalilause Ja Eksistentiaalilause.” </w:t>
      </w:r>
      <w:r w:rsidDel="00000000" w:rsidR="00000000" w:rsidRPr="00000000">
        <w:rPr>
          <w:rFonts w:ascii="Times New Roman" w:cs="Times New Roman" w:eastAsia="Times New Roman" w:hAnsi="Times New Roman"/>
          <w:i w:val="1"/>
          <w:sz w:val="24"/>
          <w:szCs w:val="24"/>
          <w:rtl w:val="0"/>
        </w:rPr>
        <w:t xml:space="preserve">Sananjalka</w:t>
      </w:r>
      <w:r w:rsidDel="00000000" w:rsidR="00000000" w:rsidRPr="00000000">
        <w:rPr>
          <w:rFonts w:ascii="Times New Roman" w:cs="Times New Roman" w:eastAsia="Times New Roman" w:hAnsi="Times New Roman"/>
          <w:sz w:val="24"/>
          <w:szCs w:val="24"/>
          <w:rtl w:val="0"/>
        </w:rPr>
        <w:t xml:space="preserve"> 14 (1): 36–76. </w:t>
      </w:r>
      <w:hyperlink r:id="rId6">
        <w:r w:rsidDel="00000000" w:rsidR="00000000" w:rsidRPr="00000000">
          <w:rPr>
            <w:rFonts w:ascii="Times New Roman" w:cs="Times New Roman" w:eastAsia="Times New Roman" w:hAnsi="Times New Roman"/>
            <w:color w:val="0563c1"/>
            <w:sz w:val="24"/>
            <w:szCs w:val="24"/>
            <w:u w:val="single"/>
            <w:rtl w:val="0"/>
          </w:rPr>
          <w:t xml:space="preserve">https://doi.org/10.30673/sja.86366</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Haspelmath, Martin. 1998. “How Young Is Standard Average European.” </w:t>
      </w:r>
      <w:r w:rsidDel="00000000" w:rsidR="00000000" w:rsidRPr="00000000">
        <w:rPr>
          <w:rFonts w:ascii="Times New Roman" w:cs="Times New Roman" w:eastAsia="Times New Roman" w:hAnsi="Times New Roman"/>
          <w:i w:val="1"/>
          <w:sz w:val="24"/>
          <w:szCs w:val="24"/>
          <w:rtl w:val="0"/>
        </w:rPr>
        <w:t xml:space="preserve">Language Sciences</w:t>
      </w:r>
      <w:r w:rsidDel="00000000" w:rsidR="00000000" w:rsidRPr="00000000">
        <w:rPr>
          <w:rFonts w:ascii="Times New Roman" w:cs="Times New Roman" w:eastAsia="Times New Roman" w:hAnsi="Times New Roman"/>
          <w:sz w:val="24"/>
          <w:szCs w:val="24"/>
          <w:rtl w:val="0"/>
        </w:rPr>
        <w:t xml:space="preserve"> 20 (3): 271–87.</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Haspelmath, Martin. 2008. “107. The European linguistic area: Standard Average European.” In </w:t>
      </w:r>
      <w:r w:rsidDel="00000000" w:rsidR="00000000" w:rsidRPr="00000000">
        <w:rPr>
          <w:rFonts w:ascii="Times New Roman" w:cs="Times New Roman" w:eastAsia="Times New Roman" w:hAnsi="Times New Roman"/>
          <w:i w:val="1"/>
          <w:sz w:val="24"/>
          <w:szCs w:val="24"/>
          <w:rtl w:val="0"/>
        </w:rPr>
        <w:t xml:space="preserve">2. Halbband Language Typology and Language Universals 2. Teilband</w:t>
      </w:r>
      <w:r w:rsidDel="00000000" w:rsidR="00000000" w:rsidRPr="00000000">
        <w:rPr>
          <w:rFonts w:ascii="Times New Roman" w:cs="Times New Roman" w:eastAsia="Times New Roman" w:hAnsi="Times New Roman"/>
          <w:sz w:val="24"/>
          <w:szCs w:val="24"/>
          <w:rtl w:val="0"/>
        </w:rPr>
        <w:t xml:space="preserve"> (pp. 1492-1510). De Gruyter Mouton.</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Helasvuo, Marja-Liisa. 1996. “Ollako Vai Eikö Olla-Eksistentiaalilauseen Subjektin Kohtalonkysymys.” </w:t>
      </w:r>
      <w:r w:rsidDel="00000000" w:rsidR="00000000" w:rsidRPr="00000000">
        <w:rPr>
          <w:rFonts w:ascii="Times New Roman" w:cs="Times New Roman" w:eastAsia="Times New Roman" w:hAnsi="Times New Roman"/>
          <w:i w:val="1"/>
          <w:sz w:val="24"/>
          <w:szCs w:val="24"/>
          <w:rtl w:val="0"/>
        </w:rPr>
        <w:t xml:space="preserve">Virittäjä</w:t>
      </w:r>
      <w:r w:rsidDel="00000000" w:rsidR="00000000" w:rsidRPr="00000000">
        <w:rPr>
          <w:rFonts w:ascii="Times New Roman" w:cs="Times New Roman" w:eastAsia="Times New Roman" w:hAnsi="Times New Roman"/>
          <w:sz w:val="24"/>
          <w:szCs w:val="24"/>
          <w:rtl w:val="0"/>
        </w:rPr>
        <w:t xml:space="preserve"> 100 (3): 340–340.</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Huumo, Tuomas, and Marja-Liisa Helasvuo. 2015. “On the Subject of Subject in Finnish.” </w:t>
      </w:r>
      <w:r w:rsidDel="00000000" w:rsidR="00000000" w:rsidRPr="00000000">
        <w:rPr>
          <w:rFonts w:ascii="Times New Roman" w:cs="Times New Roman" w:eastAsia="Times New Roman" w:hAnsi="Times New Roman"/>
          <w:i w:val="1"/>
          <w:sz w:val="24"/>
          <w:szCs w:val="24"/>
          <w:rtl w:val="0"/>
        </w:rPr>
        <w:t xml:space="preserve">Subjects in Constructions–Canonical and Non-Canonical</w:t>
      </w:r>
      <w:r w:rsidDel="00000000" w:rsidR="00000000" w:rsidRPr="00000000">
        <w:rPr>
          <w:rFonts w:ascii="Times New Roman" w:cs="Times New Roman" w:eastAsia="Times New Roman" w:hAnsi="Times New Roman"/>
          <w:sz w:val="24"/>
          <w:szCs w:val="24"/>
          <w:rtl w:val="0"/>
        </w:rPr>
        <w:t xml:space="preserve">, 13–41.</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Partee, Barbara H., and Vladimir Borschev. 2008. “Existential Sentences, BE, and the Genitive of Negation in Russian”. </w:t>
      </w:r>
      <w:r w:rsidDel="00000000" w:rsidR="00000000" w:rsidRPr="00000000">
        <w:rPr>
          <w:rFonts w:ascii="Times New Roman" w:cs="Times New Roman" w:eastAsia="Times New Roman" w:hAnsi="Times New Roman"/>
          <w:i w:val="1"/>
          <w:sz w:val="24"/>
          <w:szCs w:val="24"/>
          <w:rtl w:val="0"/>
        </w:rPr>
        <w:t xml:space="preserve">Existence: Semantics and Syntax</w:t>
      </w:r>
      <w:r w:rsidDel="00000000" w:rsidR="00000000" w:rsidRPr="00000000">
        <w:rPr>
          <w:rFonts w:ascii="Times New Roman" w:cs="Times New Roman" w:eastAsia="Times New Roman" w:hAnsi="Times New Roman"/>
          <w:sz w:val="24"/>
          <w:szCs w:val="24"/>
          <w:rtl w:val="0"/>
        </w:rPr>
        <w:t xml:space="preserve">, 147–90. Springer.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30673/sja.86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